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endnotes.xml" ContentType="application/vnd.openxmlformats-officedocument.wordprocessingml.endnotes+xml"/>
  <Override PartName="/word/glossary/fontTable.xml" ContentType="application/vnd.openxmlformats-officedocument.wordprocessingml.fontTable+xml"/>
  <Override PartName="/word/glossary/footnotes.xml" ContentType="application/vnd.openxmlformats-officedocument.wordprocessingml.footnotes+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7"/>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509"/>
        <w:gridCol w:w="885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pPr>
              <w:pStyle w:val="18"/>
              <w:framePr w:wrap="notBeside" w:vAnchor="page" w:hAnchor="page" w:x="1372" w:y="568"/>
              <w:tabs>
                <w:tab w:val="clear" w:pos="4153"/>
                <w:tab w:val="clear" w:pos="8306"/>
              </w:tabs>
              <w:spacing w:line="240" w:lineRule="auto"/>
              <w:jc w:val="left"/>
              <w:rPr>
                <w:rFonts w:hint="eastAsia"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pPr>
              <w:pStyle w:val="18"/>
              <w:framePr w:wrap="notBeside" w:vAnchor="page" w:hAnchor="page" w:x="1372" w:y="568"/>
              <w:tabs>
                <w:tab w:val="clear" w:pos="4153"/>
                <w:tab w:val="clear" w:pos="8306"/>
              </w:tabs>
              <w:spacing w:line="240" w:lineRule="auto"/>
              <w:jc w:val="both"/>
              <w:rPr>
                <w:rFonts w:hint="eastAsia"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hint="eastAsia" w:ascii="黑体" w:hAnsi="黑体" w:eastAsia="黑体"/>
                <w:sz w:val="21"/>
                <w:szCs w:val="21"/>
                <w:lang w:eastAsia="zh-CN"/>
              </w:rPr>
              <w:t>6</w:t>
            </w:r>
            <w:r>
              <w:rPr>
                <w:rFonts w:hint="eastAsia" w:ascii="黑体" w:hAnsi="黑体" w:eastAsia="黑体"/>
                <w:sz w:val="21"/>
                <w:szCs w:val="21"/>
                <w:lang w:val="en-US" w:eastAsia="zh-CN"/>
              </w:rPr>
              <w:t>0.020.20</w:t>
            </w:r>
            <w:r>
              <w:rPr>
                <w:rFonts w:ascii="黑体" w:hAnsi="黑体" w:eastAsia="黑体"/>
                <w:sz w:val="21"/>
                <w:szCs w:val="21"/>
              </w:rPr>
              <w:fldChar w:fldCharType="end"/>
            </w:r>
            <w:bookmarkEnd w:id="0"/>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pPr>
              <w:pStyle w:val="18"/>
              <w:framePr w:wrap="notBeside" w:vAnchor="page" w:hAnchor="page" w:x="1372" w:y="568"/>
              <w:tabs>
                <w:tab w:val="clear" w:pos="4153"/>
                <w:tab w:val="clear" w:pos="8306"/>
              </w:tabs>
              <w:spacing w:before="40" w:line="240" w:lineRule="auto"/>
              <w:jc w:val="left"/>
              <w:rPr>
                <w:rFonts w:hint="eastAsia"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tbl>
            <w:tblPr>
              <w:tblStyle w:val="27"/>
              <w:tblpPr w:vertAnchor="page" w:horzAnchor="margin" w:tblpX="1" w:tblpY="341"/>
              <w:tblOverlap w:val="never"/>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fixed"/>
              <w:tblCellMar>
                <w:top w:w="0" w:type="dxa"/>
                <w:left w:w="0" w:type="dxa"/>
                <w:bottom w:w="0" w:type="dxa"/>
                <w:right w:w="113" w:type="dxa"/>
              </w:tblCellMar>
            </w:tblPr>
            <w:tblGrid>
              <w:gridCol w:w="9242"/>
            </w:tblGrid>
            <w:tr>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PrEx>
              <w:trPr>
                <w:trHeight w:val="1021" w:hRule="exact"/>
              </w:trPr>
              <w:tc>
                <w:tcPr>
                  <w:tcW w:w="9242" w:type="dxa"/>
                  <w:vAlign w:val="center"/>
                </w:tcPr>
                <w:p>
                  <w:pPr>
                    <w:pStyle w:val="49"/>
                    <w:framePr w:wrap="notBeside" w:vAnchor="page" w:hAnchor="page" w:x="1372" w:y="568"/>
                    <w:ind w:left="420" w:right="624"/>
                    <w:rPr>
                      <w:rFonts w:hint="eastAsia" w:ascii="宋体" w:hAnsi="宋体"/>
                      <w:sz w:val="28"/>
                      <w:szCs w:val="28"/>
                    </w:rPr>
                  </w:pPr>
                  <w:r>
                    <w:drawing>
                      <wp:inline distT="0" distB="0" distL="0" distR="0">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drawing>
                      <wp:inline distT="0" distB="0" distL="0" distR="0">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rPr>
                      <w:sz w:val="21"/>
                      <w:szCs w:val="21"/>
                    </w:rPr>
                    <w:t xml:space="preserve"> </w:t>
                  </w:r>
                  <w:r>
                    <w:fldChar w:fldCharType="begin">
                      <w:ffData>
                        <w:name w:val="c1"/>
                        <w:enabled/>
                        <w:calcOnExit w:val="0"/>
                        <w:textInput>
                          <w:maxLength w:val="7"/>
                        </w:textInput>
                      </w:ffData>
                    </w:fldChar>
                  </w:r>
                  <w:bookmarkStart w:id="1" w:name="c1"/>
                  <w:r>
                    <w:instrText xml:space="preserve"> FORMTEXT </w:instrText>
                  </w:r>
                  <w:r>
                    <w:fldChar w:fldCharType="separate"/>
                  </w:r>
                  <w:r>
                    <w:rPr>
                      <w:rFonts w:hint="eastAsia"/>
                      <w:lang w:eastAsia="zh-CN"/>
                    </w:rPr>
                    <w:t>G</w:t>
                  </w:r>
                  <w:r>
                    <w:rPr>
                      <w:rFonts w:hint="eastAsia"/>
                      <w:lang w:val="en-US" w:eastAsia="zh-CN"/>
                    </w:rPr>
                    <w:t>XAS</w:t>
                  </w:r>
                  <w:r>
                    <w:fldChar w:fldCharType="end"/>
                  </w:r>
                  <w:bookmarkEnd w:id="1"/>
                </w:p>
              </w:tc>
            </w:tr>
          </w:tbl>
          <w:p>
            <w:pPr>
              <w:pStyle w:val="18"/>
              <w:framePr w:wrap="notBeside" w:vAnchor="page" w:hAnchor="page" w:x="1372" w:y="568"/>
              <w:tabs>
                <w:tab w:val="clear" w:pos="4153"/>
                <w:tab w:val="clear" w:pos="8306"/>
              </w:tabs>
              <w:spacing w:before="40" w:line="240" w:lineRule="auto"/>
              <w:jc w:val="left"/>
              <w:rPr>
                <w:rFonts w:hint="eastAsia"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2"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hint="eastAsia" w:ascii="黑体" w:hAnsi="黑体" w:eastAsia="黑体"/>
                <w:sz w:val="21"/>
                <w:szCs w:val="21"/>
                <w:lang w:eastAsia="zh-CN"/>
              </w:rPr>
              <w:t>B</w:t>
            </w:r>
            <w:r>
              <w:rPr>
                <w:rFonts w:hint="eastAsia" w:ascii="黑体" w:hAnsi="黑体" w:eastAsia="黑体"/>
                <w:sz w:val="21"/>
                <w:szCs w:val="21"/>
                <w:lang w:val="en-US" w:eastAsia="zh-CN"/>
              </w:rPr>
              <w:t xml:space="preserve">  64</w:t>
            </w:r>
            <w:r>
              <w:rPr>
                <w:rFonts w:ascii="黑体" w:hAnsi="黑体" w:eastAsia="黑体"/>
                <w:sz w:val="21"/>
                <w:szCs w:val="21"/>
              </w:rPr>
              <w:fldChar w:fldCharType="end"/>
            </w:r>
            <w:bookmarkEnd w:id="2"/>
          </w:p>
        </w:tc>
      </w:tr>
    </w:tbl>
    <w:p>
      <w:pPr>
        <w:pStyle w:val="50"/>
        <w:framePr w:w="9639" w:h="624" w:hRule="exact" w:hSpace="181" w:vSpace="181" w:hAnchor="page" w:x="1305" w:y="2269"/>
        <w:rPr>
          <w:rFonts w:hint="eastAsia" w:ascii="黑体" w:hAnsi="黑体" w:eastAsia="黑体"/>
          <w:b w:val="0"/>
          <w:bCs w:val="0"/>
          <w:w w:val="100"/>
          <w:sz w:val="48"/>
          <w:szCs w:val="48"/>
        </w:rPr>
      </w:pPr>
      <w:bookmarkStart w:id="3" w:name="_Hlk26473981"/>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fldChar w:fldCharType="separate"/>
      </w:r>
      <w:r>
        <w:rPr>
          <w:rFonts w:ascii="黑体" w:eastAsia="黑体"/>
          <w:b w:val="0"/>
          <w:w w:val="100"/>
          <w:sz w:val="48"/>
          <w:lang w:eastAsia="zh-CN"/>
        </w:rPr>
        <w:t> </w:t>
      </w:r>
      <w:r>
        <w:rPr>
          <w:rFonts w:ascii="黑体" w:eastAsia="黑体"/>
          <w:b w:val="0"/>
          <w:w w:val="100"/>
          <w:sz w:val="48"/>
        </w:rPr>
        <w:fldChar w:fldCharType="end"/>
      </w:r>
      <w:bookmarkEnd w:id="4"/>
      <w:r>
        <w:rPr>
          <w:rFonts w:hint="eastAsia" w:ascii="黑体" w:eastAsia="黑体"/>
          <w:b w:val="0"/>
          <w:w w:val="100"/>
          <w:sz w:val="48"/>
        </w:rPr>
        <w:t>团体</w:t>
      </w:r>
      <w:r>
        <w:rPr>
          <w:rFonts w:hint="eastAsia" w:ascii="黑体" w:hAnsi="黑体" w:eastAsia="黑体"/>
          <w:b w:val="0"/>
          <w:bCs w:val="0"/>
          <w:w w:val="100"/>
          <w:sz w:val="48"/>
          <w:szCs w:val="48"/>
        </w:rPr>
        <w:t>标准</w:t>
      </w:r>
    </w:p>
    <w:bookmarkEnd w:id="3"/>
    <w:p>
      <w:pPr>
        <w:pStyle w:val="195"/>
      </w:pPr>
      <w:r>
        <w:t>T/</w:t>
      </w:r>
      <w:r>
        <w:fldChar w:fldCharType="begin">
          <w:ffData>
            <w:name w:val="文字1"/>
            <w:enabled/>
            <w:calcOnExit w:val="0"/>
            <w:textInput>
              <w:default w:val="XXX"/>
            </w:textInput>
          </w:ffData>
        </w:fldChar>
      </w:r>
      <w:bookmarkStart w:id="5" w:name="文字1"/>
      <w:r>
        <w:instrText xml:space="preserve"> FORMTEXT </w:instrText>
      </w:r>
      <w:r>
        <w:fldChar w:fldCharType="separate"/>
      </w:r>
      <w:r>
        <w:rPr>
          <w:rFonts w:hint="eastAsia"/>
          <w:lang w:eastAsia="zh-CN"/>
        </w:rPr>
        <w:t>G</w:t>
      </w:r>
      <w:r>
        <w:rPr>
          <w:rFonts w:hint="eastAsia"/>
          <w:lang w:val="en-US" w:eastAsia="zh-CN"/>
        </w:rPr>
        <w:t>XAS</w:t>
      </w:r>
      <w:r>
        <w:fldChar w:fldCharType="end"/>
      </w:r>
      <w:bookmarkEnd w:id="5"/>
      <w:r>
        <w:t xml:space="preserve"> </w:t>
      </w:r>
      <w:r>
        <w:fldChar w:fldCharType="begin">
          <w:ffData>
            <w:name w:val="NSTD_CODE_F"/>
            <w:enabled/>
            <w:calcOnExit w:val="0"/>
            <w:textInput>
              <w:default w:val="XXXX"/>
            </w:textInput>
          </w:ffData>
        </w:fldChar>
      </w:r>
      <w:bookmarkStart w:id="6" w:name="NSTD_CODE_F"/>
      <w:r>
        <w:instrText xml:space="preserve"> FORMTEXT </w:instrText>
      </w:r>
      <w:r>
        <w:fldChar w:fldCharType="separate"/>
      </w:r>
      <w:r>
        <w:t>XXXX</w:t>
      </w:r>
      <w:r>
        <w:fldChar w:fldCharType="end"/>
      </w:r>
      <w:bookmarkEnd w:id="6"/>
      <w:r>
        <w:rPr>
          <w:rFonts w:hAnsi="黑体"/>
        </w:rPr>
        <w:t>—</w:t>
      </w:r>
      <w:r>
        <w:fldChar w:fldCharType="begin">
          <w:ffData>
            <w:name w:val="NSTD_CODE_B"/>
            <w:enabled/>
            <w:calcOnExit w:val="0"/>
            <w:textInput>
              <w:default w:val="XXXX"/>
            </w:textInput>
          </w:ffData>
        </w:fldChar>
      </w:r>
      <w:bookmarkStart w:id="7" w:name="NSTD_CODE_B"/>
      <w:r>
        <w:instrText xml:space="preserve"> FORMTEXT </w:instrText>
      </w:r>
      <w:r>
        <w:fldChar w:fldCharType="separate"/>
      </w:r>
      <w:r>
        <w:t>XXXX</w:t>
      </w:r>
      <w:r>
        <w:fldChar w:fldCharType="end"/>
      </w:r>
      <w:bookmarkEnd w:id="7"/>
    </w:p>
    <w:p>
      <w:pPr>
        <w:pStyle w:val="196"/>
        <w:rPr>
          <w:rFonts w:hint="eastAsia"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8"/>
    </w:p>
    <w:p>
      <w:pPr>
        <w:spacing w:line="240" w:lineRule="auto"/>
        <w:rPr>
          <w:rFonts w:hint="eastAsia"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pPr>
        <w:pStyle w:val="50"/>
        <w:framePr w:w="9639" w:h="6976" w:hRule="exact" w:hSpace="0" w:vSpace="0" w:hAnchor="page" w:y="6408"/>
        <w:jc w:val="center"/>
        <w:rPr>
          <w:rFonts w:hint="eastAsia" w:ascii="黑体" w:hAnsi="黑体" w:eastAsia="黑体"/>
          <w:b w:val="0"/>
          <w:bCs w:val="0"/>
          <w:w w:val="100"/>
        </w:rPr>
      </w:pPr>
    </w:p>
    <w:p>
      <w:pPr>
        <w:pStyle w:val="197"/>
        <w:framePr w:h="6974" w:hRule="exact" w:wrap="around" w:x="1419" w:anchorLock="1"/>
        <w:rPr>
          <w:rFonts w:hint="eastAsia"/>
        </w:rPr>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Pr>
          <w:rFonts w:hint="eastAsia"/>
        </w:rPr>
        <w:t>针叶林林下黄精和槲蕨立体种植技术规  </w:t>
      </w:r>
      <w:r>
        <w:fldChar w:fldCharType="end"/>
      </w:r>
      <w:bookmarkEnd w:id="9"/>
    </w:p>
    <w:p>
      <w:pPr>
        <w:framePr w:w="9639" w:h="6974" w:hRule="exact" w:wrap="around" w:vAnchor="page" w:hAnchor="page" w:x="1419" w:y="6408" w:anchorLock="1"/>
        <w:ind w:left="-1418"/>
      </w:pPr>
    </w:p>
    <w:p>
      <w:pPr>
        <w:pStyle w:val="125"/>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10" w:name="ESTD_NAME"/>
      <w:r>
        <w:rPr>
          <w:rFonts w:eastAsia="黑体"/>
          <w:szCs w:val="28"/>
        </w:rPr>
        <w:instrText xml:space="preserve"> FORMTEXT </w:instrText>
      </w:r>
      <w:r>
        <w:rPr>
          <w:rFonts w:eastAsia="黑体"/>
          <w:szCs w:val="28"/>
        </w:rPr>
        <w:fldChar w:fldCharType="separate"/>
      </w:r>
      <w:r>
        <w:rPr>
          <w:rFonts w:hint="eastAsia" w:eastAsia="黑体"/>
          <w:szCs w:val="28"/>
        </w:rPr>
        <w:t>Technical code of practice for planting Drynaria roosii Nakaike and Polygonatum cyrtonema Hua under Coniferous forest     </w:t>
      </w:r>
      <w:r>
        <w:rPr>
          <w:rFonts w:eastAsia="黑体"/>
          <w:szCs w:val="28"/>
        </w:rPr>
        <w:fldChar w:fldCharType="end"/>
      </w:r>
      <w:bookmarkEnd w:id="10"/>
    </w:p>
    <w:p>
      <w:pPr>
        <w:framePr w:w="9639" w:h="6974" w:hRule="exact" w:wrap="around" w:vAnchor="page" w:hAnchor="page" w:x="1419" w:y="6408" w:anchorLock="1"/>
        <w:spacing w:line="760" w:lineRule="exact"/>
        <w:ind w:left="-1418"/>
      </w:pPr>
    </w:p>
    <w:p>
      <w:pPr>
        <w:pStyle w:val="125"/>
        <w:framePr w:w="9639" w:h="6974" w:hRule="exact" w:wrap="around" w:vAnchor="page" w:hAnchor="page" w:x="1419" w:y="6408" w:anchorLock="1"/>
        <w:textAlignment w:val="bottom"/>
        <w:rPr>
          <w:rFonts w:eastAsia="黑体"/>
          <w:szCs w:val="28"/>
        </w:rPr>
      </w:pPr>
    </w:p>
    <w:p>
      <w:pPr>
        <w:pStyle w:val="125"/>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fldChar w:fldCharType="separate"/>
      </w:r>
      <w:r>
        <w:rPr>
          <w:sz w:val="24"/>
          <w:szCs w:val="28"/>
        </w:rPr>
        <w:fldChar w:fldCharType="end"/>
      </w:r>
      <w:bookmarkEnd w:id="11"/>
    </w:p>
    <w:p>
      <w:pPr>
        <w:pStyle w:val="125"/>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fldChar w:fldCharType="separate"/>
      </w:r>
      <w:r>
        <w:rPr>
          <w:sz w:val="21"/>
          <w:szCs w:val="28"/>
        </w:rPr>
        <w:t>     </w:t>
      </w:r>
      <w:r>
        <w:rPr>
          <w:sz w:val="21"/>
          <w:szCs w:val="28"/>
        </w:rPr>
        <w:fldChar w:fldCharType="end"/>
      </w:r>
      <w:bookmarkEnd w:id="12"/>
    </w:p>
    <w:p>
      <w:pPr>
        <w:pStyle w:val="125"/>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fldChar w:fldCharType="separate"/>
      </w:r>
      <w:r>
        <w:rPr>
          <w:b/>
          <w:sz w:val="21"/>
          <w:szCs w:val="28"/>
        </w:rPr>
        <w:fldChar w:fldCharType="end"/>
      </w:r>
      <w:bookmarkEnd w:id="13"/>
    </w:p>
    <w:p>
      <w:pPr>
        <w:pStyle w:val="193"/>
        <w:framePr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6"/>
      <w:r>
        <w:rPr>
          <w:rFonts w:hint="eastAsia"/>
        </w:rPr>
        <w:t>发布</w:t>
      </w:r>
    </w:p>
    <w:p>
      <w:pPr>
        <w:pStyle w:val="194"/>
        <w:framePr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9"/>
      <w:r>
        <w:rPr>
          <w:rFonts w:hint="eastAsia"/>
        </w:rPr>
        <w:t>实施</w:t>
      </w:r>
    </w:p>
    <w:p>
      <w:pPr>
        <w:pStyle w:val="151"/>
        <w:framePr w:h="584" w:hRule="exact" w:hSpace="181" w:vSpace="181" w:y="14800"/>
        <w:rPr>
          <w:rFonts w:hint="eastAsia" w:hAnsi="黑体"/>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fldChar w:fldCharType="separate"/>
      </w:r>
      <w:r>
        <w:rPr>
          <w:rFonts w:hint="eastAsia" w:hAnsi="黑体"/>
          <w:w w:val="100"/>
          <w:sz w:val="28"/>
        </w:rPr>
        <w:t>广西标准化协会</w:t>
      </w:r>
      <w:r>
        <w:rPr>
          <w:rFonts w:hAnsi="黑体"/>
          <w:w w:val="100"/>
          <w:sz w:val="28"/>
        </w:rPr>
        <w:t>     </w:t>
      </w:r>
      <w:r>
        <w:rPr>
          <w:rFonts w:hAnsi="黑体"/>
          <w:w w:val="100"/>
          <w:sz w:val="28"/>
        </w:rPr>
        <w:fldChar w:fldCharType="end"/>
      </w:r>
      <w:bookmarkEnd w:id="20"/>
      <w:r>
        <w:rPr>
          <w:rFonts w:ascii="Times New Roman"/>
          <w:w w:val="100"/>
          <w:sz w:val="28"/>
        </w:rPr>
        <w:t>  </w:t>
      </w:r>
      <w:r>
        <w:rPr>
          <w:rStyle w:val="229"/>
          <w:rFonts w:hint="eastAsia" w:hAnsi="黑体"/>
          <w:position w:val="0"/>
        </w:rPr>
        <w:t>发</w:t>
      </w:r>
      <w:r>
        <w:rPr>
          <w:rStyle w:val="229"/>
          <w:rFonts w:hint="eastAsia" w:hAnsi="黑体"/>
          <w:spacing w:val="0"/>
          <w:position w:val="0"/>
        </w:rPr>
        <w:t>布</w:t>
      </w:r>
    </w:p>
    <w:p>
      <w:pPr>
        <w:rPr>
          <w:rFonts w:hint="eastAsia" w:ascii="宋体" w:hAnsi="宋体"/>
          <w:sz w:val="28"/>
          <w:szCs w:val="28"/>
        </w:rPr>
        <w:sectPr>
          <w:headerReference r:id="rId6" w:type="first"/>
          <w:footerReference r:id="rId8" w:type="first"/>
          <w:headerReference r:id="rId5" w:type="default"/>
          <w:footerReference r:id="rId7" w:type="even"/>
          <w:type w:val="continuous"/>
          <w:pgSz w:w="11906" w:h="16838"/>
          <w:pgMar w:top="567" w:right="1134" w:bottom="1134" w:left="1134" w:header="1418" w:footer="1134"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pPr>
        <w:spacing w:line="20" w:lineRule="exact"/>
        <w:jc w:val="center"/>
        <w:rPr>
          <w:rFonts w:hint="eastAsia" w:ascii="黑体" w:hAnsi="黑体" w:eastAsia="黑体"/>
          <w:sz w:val="32"/>
          <w:szCs w:val="32"/>
        </w:rPr>
      </w:pPr>
      <w:bookmarkStart w:id="21" w:name="BookMark4"/>
    </w:p>
    <w:sdt>
      <w:sdtPr>
        <w:tag w:val="NEW_STAND_NAME"/>
        <w:id w:val="595910757"/>
        <w:lock w:val="sdtLocked"/>
        <w:placeholder>
          <w:docPart w:val="9B3BEDB4F2724F9D81F4444A5CCE266D"/>
        </w:placeholder>
      </w:sdtPr>
      <w:sdtContent>
        <w:p>
          <w:pPr>
            <w:pStyle w:val="177"/>
            <w:bidi w:val="0"/>
            <w:spacing w:before="4" w:beforeLines="1" w:after="687" w:afterLines="220"/>
          </w:pPr>
          <w:bookmarkStart w:id="22" w:name="NEW_STAND_NAME"/>
          <w:r>
            <w:rPr>
              <w:spacing w:val="320"/>
            </w:rPr>
            <w:t>前</w:t>
          </w:r>
          <w:r>
            <w:t>言</w:t>
          </w:r>
        </w:p>
        <w:p>
          <w:pPr>
            <w:pStyle w:val="56"/>
            <w:ind w:firstLine="420"/>
          </w:pPr>
          <w:r>
            <w:rPr>
              <w:rFonts w:hint="eastAsia"/>
            </w:rPr>
            <w:t>本文件按照GB/T 1.1—2020《标准化工作导则  第1部分：标准化文件的结构和起草规则》的规定起草。</w:t>
          </w:r>
        </w:p>
        <w:p>
          <w:pPr>
            <w:pStyle w:val="56"/>
            <w:ind w:firstLine="420"/>
          </w:pPr>
          <w:r>
            <w:rPr>
              <w:rFonts w:hint="eastAsia"/>
            </w:rPr>
            <w:t>请注意本文件的某些内容可能涉及专利。本文件的发布机构不承担识别专利的责任。</w:t>
          </w:r>
        </w:p>
        <w:p>
          <w:pPr>
            <w:pStyle w:val="56"/>
            <w:ind w:firstLine="420"/>
          </w:pPr>
          <w:r>
            <w:rPr>
              <w:rFonts w:hint="eastAsia"/>
            </w:rPr>
            <w:t>本文件由</w:t>
          </w:r>
          <w:r>
            <w:t>桂林市林业和园林局</w:t>
          </w:r>
          <w:r>
            <w:rPr>
              <w:rFonts w:hint="eastAsia"/>
            </w:rPr>
            <w:t>提出、归口并宣贯。</w:t>
          </w:r>
        </w:p>
        <w:p>
          <w:pPr>
            <w:pStyle w:val="56"/>
            <w:ind w:firstLine="420"/>
          </w:pPr>
          <w:r>
            <w:rPr>
              <w:rFonts w:hint="eastAsia"/>
            </w:rPr>
            <w:t>本文件起草单位：</w:t>
          </w:r>
          <w:r>
            <w:rPr>
              <w:rFonts w:hint="eastAsia"/>
              <w:lang w:val="en-US" w:eastAsia="zh-CN"/>
            </w:rPr>
            <w:t>桂林市东江苗圃、</w:t>
          </w:r>
          <w:r>
            <w:rPr>
              <w:rFonts w:hint="eastAsia"/>
            </w:rPr>
            <w:t>资源县资源林场、资源县市场监督管理局</w:t>
          </w:r>
          <w:r>
            <w:rPr>
              <w:rFonts w:hint="eastAsia"/>
              <w:lang w:eastAsia="zh-CN"/>
            </w:rPr>
            <w:t>、</w:t>
          </w:r>
          <w:r>
            <w:rPr>
              <w:rFonts w:hint="eastAsia"/>
              <w:lang w:val="en-US" w:eastAsia="zh-CN"/>
            </w:rPr>
            <w:t>资源县林业局、桂林市东圃园林绿化工程有限公司</w:t>
          </w:r>
          <w:r>
            <w:rPr>
              <w:rFonts w:hint="eastAsia"/>
            </w:rPr>
            <w:t>。</w:t>
          </w:r>
        </w:p>
        <w:p>
          <w:pPr>
            <w:ind w:firstLine="420" w:firstLineChars="200"/>
            <w:rPr>
              <w:rFonts w:hint="eastAsia" w:eastAsia="宋体"/>
              <w:lang w:eastAsia="zh-CN"/>
            </w:rPr>
          </w:pPr>
          <w:r>
            <w:rPr>
              <w:rFonts w:hint="eastAsia"/>
            </w:rPr>
            <w:t>本文件主要起草人：</w:t>
          </w:r>
          <w:r>
            <w:rPr>
              <w:rFonts w:hint="eastAsia"/>
              <w:lang w:val="en-US" w:eastAsia="zh-CN"/>
            </w:rPr>
            <w:t>唐贤文、</w:t>
          </w:r>
          <w:r>
            <w:rPr>
              <w:rFonts w:hint="eastAsia"/>
            </w:rPr>
            <w:t>舒义家、</w:t>
          </w:r>
          <w:r>
            <w:rPr>
              <w:rFonts w:hint="eastAsia"/>
              <w:lang w:val="en-US" w:eastAsia="zh-CN"/>
            </w:rPr>
            <w:t>贺玉群、</w:t>
          </w:r>
          <w:r>
            <w:rPr>
              <w:rFonts w:hint="eastAsia"/>
            </w:rPr>
            <w:t>程榆钧、段青艳、</w:t>
          </w:r>
          <w:r>
            <w:rPr>
              <w:rFonts w:hint="eastAsia"/>
              <w:lang w:val="en-US" w:eastAsia="zh-CN"/>
            </w:rPr>
            <w:t>肖易萍、朱淑芳、彦  烜、万永国、</w:t>
          </w:r>
          <w:r>
            <w:rPr>
              <w:rFonts w:hint="eastAsia"/>
            </w:rPr>
            <w:t>蒋福元、</w:t>
          </w:r>
          <w:r>
            <w:rPr>
              <w:rFonts w:hint="eastAsia"/>
              <w:lang w:eastAsia="zh-CN"/>
            </w:rPr>
            <w:t>陈海洲、</w:t>
          </w:r>
          <w:r>
            <w:rPr>
              <w:rFonts w:hint="eastAsia"/>
            </w:rPr>
            <w:t>张永强</w:t>
          </w:r>
          <w:r>
            <w:rPr>
              <w:rFonts w:hint="eastAsia"/>
              <w:lang w:eastAsia="zh-CN"/>
            </w:rPr>
            <w:t>、李振华、</w:t>
          </w:r>
          <w:r>
            <w:rPr>
              <w:rFonts w:hint="eastAsia"/>
            </w:rPr>
            <w:t>刘</w:t>
          </w:r>
          <w:r>
            <w:rPr>
              <w:rFonts w:hint="eastAsia"/>
              <w:lang w:val="en-US" w:eastAsia="zh-CN"/>
            </w:rPr>
            <w:t xml:space="preserve">  </w:t>
          </w:r>
          <w:r>
            <w:rPr>
              <w:rFonts w:hint="eastAsia"/>
            </w:rPr>
            <w:t>艳、蒋紫艳、容</w:t>
          </w:r>
          <w:r>
            <w:rPr>
              <w:rFonts w:hint="eastAsia"/>
              <w:lang w:val="en-US" w:eastAsia="zh-CN"/>
            </w:rPr>
            <w:t xml:space="preserve">  </w:t>
          </w:r>
          <w:r>
            <w:rPr>
              <w:rFonts w:hint="eastAsia"/>
            </w:rPr>
            <w:t>军、</w:t>
          </w:r>
          <w:r>
            <w:rPr>
              <w:rFonts w:hint="eastAsia"/>
              <w:lang w:eastAsia="zh-CN"/>
            </w:rPr>
            <w:t>于能琴、彭</w:t>
          </w:r>
          <w:r>
            <w:rPr>
              <w:rFonts w:hint="eastAsia"/>
              <w:lang w:val="en-US" w:eastAsia="zh-CN"/>
            </w:rPr>
            <w:t xml:space="preserve">  </w:t>
          </w:r>
          <w:r>
            <w:rPr>
              <w:rFonts w:hint="eastAsia"/>
              <w:lang w:eastAsia="zh-CN"/>
            </w:rPr>
            <w:t>艳、唐</w:t>
          </w:r>
          <w:r>
            <w:rPr>
              <w:rFonts w:hint="eastAsia"/>
              <w:lang w:val="en-US" w:eastAsia="zh-CN"/>
            </w:rPr>
            <w:t xml:space="preserve">  </w:t>
          </w:r>
          <w:r>
            <w:rPr>
              <w:rFonts w:hint="eastAsia"/>
              <w:lang w:eastAsia="zh-CN"/>
            </w:rPr>
            <w:t>亮、蒋军德、徐</w:t>
          </w:r>
          <w:r>
            <w:rPr>
              <w:rFonts w:hint="eastAsia"/>
              <w:lang w:val="en-US" w:eastAsia="zh-CN"/>
            </w:rPr>
            <w:t xml:space="preserve">  </w:t>
          </w:r>
          <w:r>
            <w:rPr>
              <w:rFonts w:hint="eastAsia"/>
              <w:lang w:eastAsia="zh-CN"/>
            </w:rPr>
            <w:t>新、刘振旺</w:t>
          </w:r>
          <w:r>
            <w:rPr>
              <w:rFonts w:hint="eastAsia"/>
              <w:lang w:val="en-US" w:eastAsia="zh-CN"/>
            </w:rPr>
            <w:t>、林新宇、刘建斌、李诗园、陈  婷、刘青青、林  君、唐  仁、王  盛、申庆盛、</w:t>
          </w:r>
          <w:r>
            <w:rPr>
              <w:rFonts w:hint="eastAsia"/>
            </w:rPr>
            <w:t>秦文杰、</w:t>
          </w:r>
          <w:r>
            <w:rPr>
              <w:rFonts w:hint="eastAsia"/>
              <w:lang w:val="en-US" w:eastAsia="zh-CN"/>
            </w:rPr>
            <w:t>侯显学</w:t>
          </w:r>
          <w:r>
            <w:rPr>
              <w:rFonts w:hint="eastAsia"/>
            </w:rPr>
            <w:t>、</w:t>
          </w:r>
          <w:r>
            <w:rPr>
              <w:rFonts w:hint="eastAsia"/>
              <w:lang w:eastAsia="zh-CN"/>
            </w:rPr>
            <w:t>杨焕林、</w:t>
          </w:r>
          <w:r>
            <w:rPr>
              <w:rFonts w:hint="eastAsia"/>
            </w:rPr>
            <w:t>彭发刚</w:t>
          </w:r>
          <w:r>
            <w:rPr>
              <w:rFonts w:hint="eastAsia"/>
              <w:lang w:eastAsia="zh-CN"/>
            </w:rPr>
            <w:t>、</w:t>
          </w:r>
          <w:r>
            <w:rPr>
              <w:rFonts w:hint="eastAsia"/>
            </w:rPr>
            <w:t>张誉</w:t>
          </w:r>
          <w:r>
            <w:rPr>
              <w:rFonts w:hint="eastAsia" w:eastAsia="宋体" w:cs="Times New Roman"/>
            </w:rPr>
            <w:t>琼、卢映春、</w:t>
          </w:r>
          <w:r>
            <w:rPr>
              <w:rFonts w:hint="eastAsia" w:eastAsia="宋体" w:cs="Times New Roman"/>
              <w:lang w:val="en-US" w:eastAsia="zh-CN"/>
            </w:rPr>
            <w:t>李德明、阳桂平</w:t>
          </w:r>
          <w:r>
            <w:rPr>
              <w:rFonts w:hint="eastAsia" w:eastAsia="宋体" w:cs="Times New Roman"/>
              <w:lang w:eastAsia="zh-CN"/>
            </w:rPr>
            <w:t>。</w:t>
          </w:r>
        </w:p>
        <w:p>
          <w:pPr>
            <w:pStyle w:val="177"/>
            <w:bidi w:val="0"/>
            <w:spacing w:before="4" w:beforeLines="1" w:after="687" w:afterLines="220"/>
            <w:rPr>
              <w:rFonts w:hint="eastAsia"/>
              <w:lang w:eastAsia="zh-CN"/>
            </w:rPr>
          </w:pPr>
          <w:bookmarkStart w:id="78" w:name="_GoBack"/>
          <w:bookmarkEnd w:id="78"/>
        </w:p>
        <w:p>
          <w:pPr>
            <w:pStyle w:val="177"/>
            <w:bidi w:val="0"/>
            <w:spacing w:before="4" w:beforeLines="1" w:after="687" w:afterLines="220"/>
            <w:rPr>
              <w:rFonts w:hint="eastAsia"/>
              <w:lang w:eastAsia="zh-CN"/>
            </w:rPr>
          </w:pPr>
        </w:p>
        <w:p>
          <w:pPr>
            <w:pStyle w:val="177"/>
            <w:bidi w:val="0"/>
            <w:spacing w:before="4" w:beforeLines="1" w:after="687" w:afterLines="220"/>
            <w:rPr>
              <w:rFonts w:hint="eastAsia"/>
              <w:lang w:eastAsia="zh-CN"/>
            </w:rPr>
          </w:pPr>
        </w:p>
        <w:p>
          <w:pPr>
            <w:pStyle w:val="177"/>
            <w:bidi w:val="0"/>
            <w:spacing w:before="4" w:beforeLines="1" w:after="687" w:afterLines="220"/>
            <w:rPr>
              <w:rFonts w:hint="eastAsia"/>
              <w:lang w:eastAsia="zh-CN"/>
            </w:rPr>
          </w:pPr>
        </w:p>
        <w:p>
          <w:pPr>
            <w:pStyle w:val="177"/>
            <w:bidi w:val="0"/>
            <w:spacing w:before="4" w:beforeLines="1" w:after="687" w:afterLines="220"/>
            <w:rPr>
              <w:rFonts w:hint="eastAsia"/>
              <w:lang w:eastAsia="zh-CN"/>
            </w:rPr>
          </w:pPr>
        </w:p>
        <w:p>
          <w:pPr>
            <w:pStyle w:val="177"/>
            <w:bidi w:val="0"/>
            <w:spacing w:before="4" w:beforeLines="1" w:after="687" w:afterLines="220"/>
            <w:rPr>
              <w:rFonts w:hint="eastAsia"/>
              <w:lang w:eastAsia="zh-CN"/>
            </w:rPr>
          </w:pPr>
        </w:p>
        <w:p>
          <w:pPr>
            <w:pStyle w:val="177"/>
            <w:bidi w:val="0"/>
            <w:spacing w:before="4" w:beforeLines="1" w:after="687" w:afterLines="220"/>
            <w:rPr>
              <w:rFonts w:hint="eastAsia"/>
              <w:lang w:eastAsia="zh-CN"/>
            </w:rPr>
          </w:pPr>
        </w:p>
        <w:p>
          <w:pPr>
            <w:pStyle w:val="177"/>
            <w:bidi w:val="0"/>
            <w:spacing w:before="4" w:beforeLines="1" w:after="687" w:afterLines="220"/>
            <w:rPr>
              <w:rFonts w:hint="eastAsia"/>
              <w:lang w:eastAsia="zh-CN"/>
            </w:rPr>
          </w:pPr>
        </w:p>
        <w:p>
          <w:pPr>
            <w:pStyle w:val="177"/>
            <w:bidi w:val="0"/>
            <w:spacing w:before="4" w:beforeLines="1" w:after="687" w:afterLines="220"/>
            <w:rPr>
              <w:rFonts w:hint="eastAsia"/>
              <w:lang w:eastAsia="zh-CN"/>
            </w:rPr>
          </w:pPr>
        </w:p>
        <w:p>
          <w:pPr>
            <w:pStyle w:val="177"/>
            <w:bidi w:val="0"/>
            <w:spacing w:before="4" w:beforeLines="1" w:after="687" w:afterLines="220"/>
            <w:rPr>
              <w:rFonts w:hint="eastAsia"/>
              <w:lang w:eastAsia="zh-CN"/>
            </w:rPr>
          </w:pPr>
        </w:p>
        <w:p>
          <w:pPr>
            <w:pStyle w:val="177"/>
            <w:bidi w:val="0"/>
            <w:spacing w:before="4" w:beforeLines="1" w:after="687" w:afterLines="220"/>
            <w:rPr>
              <w:rFonts w:hint="eastAsia"/>
              <w:lang w:eastAsia="zh-CN"/>
            </w:rPr>
          </w:pPr>
        </w:p>
        <w:p>
          <w:pPr>
            <w:pStyle w:val="177"/>
            <w:bidi w:val="0"/>
            <w:spacing w:before="4" w:beforeLines="1" w:after="687" w:afterLines="220"/>
            <w:rPr>
              <w:rFonts w:hint="eastAsia"/>
            </w:rPr>
          </w:pPr>
          <w:r>
            <w:rPr>
              <w:rFonts w:hint="eastAsia"/>
              <w:lang w:eastAsia="zh-CN"/>
            </w:rPr>
            <w:t>针叶林林下黄精和槲蕨立体种植技术规</w:t>
          </w:r>
          <w:r>
            <w:rPr>
              <w:rFonts w:hint="eastAsia"/>
              <w:lang w:val="en-US" w:eastAsia="zh-CN"/>
            </w:rPr>
            <w:t>程</w:t>
          </w:r>
          <w:r>
            <w:rPr>
              <w:rFonts w:hint="eastAsia"/>
              <w:lang w:eastAsia="zh-CN"/>
            </w:rPr>
            <w:t>  </w:t>
          </w:r>
        </w:p>
      </w:sdtContent>
    </w:sdt>
    <w:bookmarkEnd w:id="22"/>
    <w:p>
      <w:pPr>
        <w:pStyle w:val="104"/>
        <w:spacing w:before="240" w:after="240"/>
      </w:pPr>
      <w:bookmarkStart w:id="23" w:name="_Toc26986530"/>
      <w:bookmarkStart w:id="24" w:name="_Toc17233333"/>
      <w:bookmarkStart w:id="25" w:name="_Toc97192964"/>
      <w:bookmarkStart w:id="26" w:name="_Toc26648465"/>
      <w:bookmarkStart w:id="27" w:name="_Toc17233325"/>
      <w:bookmarkStart w:id="28" w:name="_Toc24884218"/>
      <w:bookmarkStart w:id="29" w:name="_Toc24884211"/>
      <w:bookmarkStart w:id="30" w:name="_Toc26718930"/>
      <w:bookmarkStart w:id="31" w:name="_Toc26986771"/>
      <w:r>
        <w:rPr>
          <w:rFonts w:hint="eastAsia"/>
        </w:rPr>
        <w:t>范围</w:t>
      </w:r>
      <w:bookmarkEnd w:id="23"/>
      <w:bookmarkEnd w:id="24"/>
      <w:bookmarkEnd w:id="25"/>
      <w:bookmarkEnd w:id="26"/>
      <w:bookmarkEnd w:id="27"/>
      <w:bookmarkEnd w:id="28"/>
      <w:bookmarkEnd w:id="29"/>
      <w:bookmarkEnd w:id="30"/>
      <w:bookmarkEnd w:id="31"/>
    </w:p>
    <w:p>
      <w:pPr>
        <w:pStyle w:val="56"/>
        <w:ind w:firstLine="420"/>
      </w:pPr>
      <w:bookmarkStart w:id="32" w:name="_Toc26986531"/>
      <w:bookmarkStart w:id="33" w:name="_Toc26986772"/>
      <w:bookmarkStart w:id="34" w:name="_Toc17233326"/>
      <w:bookmarkStart w:id="35" w:name="_Toc24884219"/>
      <w:bookmarkStart w:id="36" w:name="_Toc26648466"/>
      <w:bookmarkStart w:id="37" w:name="_Toc26718931"/>
      <w:bookmarkStart w:id="38" w:name="_Toc24884212"/>
      <w:bookmarkStart w:id="39" w:name="_Toc97192965"/>
      <w:bookmarkStart w:id="40" w:name="_Toc17233334"/>
      <w:r>
        <w:rPr>
          <w:rFonts w:hint="eastAsia"/>
        </w:rPr>
        <w:t>本标准规定了</w:t>
      </w:r>
      <w:bookmarkStart w:id="41" w:name="_Hlk83273250"/>
      <w:r>
        <w:rPr>
          <w:rFonts w:hint="eastAsia"/>
        </w:rPr>
        <w:t>松、杉等针叶树人工林</w:t>
      </w:r>
      <w:bookmarkEnd w:id="41"/>
      <w:r>
        <w:rPr>
          <w:rFonts w:hint="eastAsia"/>
        </w:rPr>
        <w:t>林下种植黄精、槲蕨立体种植的术语和定义、种植地条件、林下种植品种、苗木培育、栽培、采收与加工，档案记录等阶段的操作指示。</w:t>
      </w:r>
    </w:p>
    <w:p>
      <w:pPr>
        <w:pStyle w:val="104"/>
        <w:numPr>
          <w:ilvl w:val="1"/>
          <w:numId w:val="0"/>
        </w:numPr>
        <w:spacing w:before="240" w:after="240"/>
        <w:ind w:leftChars="0" w:firstLine="420" w:firstLineChars="200"/>
        <w:rPr>
          <w:rFonts w:hint="eastAsia" w:ascii="Times New Roman" w:hAnsi="Times New Roman" w:eastAsia="宋体" w:cs="Times New Roman"/>
          <w:sz w:val="21"/>
          <w:lang w:val="en-US" w:eastAsia="zh-CN" w:bidi="ar-SA"/>
        </w:rPr>
      </w:pPr>
      <w:r>
        <w:rPr>
          <w:rFonts w:hint="eastAsia" w:ascii="Times New Roman" w:hAnsi="Times New Roman" w:eastAsia="宋体" w:cs="Times New Roman"/>
          <w:sz w:val="21"/>
          <w:lang w:val="en-US" w:eastAsia="zh-CN" w:bidi="ar-SA"/>
        </w:rPr>
        <w:t>本文件适用</w:t>
      </w:r>
      <w:r>
        <w:rPr>
          <w:rFonts w:hint="eastAsia" w:ascii="Times New Roman" w:eastAsia="宋体" w:cs="Times New Roman"/>
          <w:sz w:val="21"/>
          <w:lang w:val="en-US" w:eastAsia="zh-CN" w:bidi="ar-SA"/>
        </w:rPr>
        <w:t>广西</w:t>
      </w:r>
      <w:r>
        <w:rPr>
          <w:rFonts w:hint="eastAsia" w:ascii="Times New Roman" w:hAnsi="Times New Roman" w:eastAsia="宋体" w:cs="Times New Roman"/>
          <w:sz w:val="21"/>
          <w:lang w:val="en-US" w:eastAsia="zh-CN" w:bidi="ar-SA"/>
        </w:rPr>
        <w:t>境内的针叶林林下种植黄精和槲蕨的立体种植</w:t>
      </w:r>
    </w:p>
    <w:p>
      <w:pPr>
        <w:pStyle w:val="104"/>
        <w:spacing w:before="240" w:after="240"/>
      </w:pPr>
      <w:r>
        <w:rPr>
          <w:rFonts w:hint="eastAsia"/>
        </w:rPr>
        <w:t>规范性引用文件</w:t>
      </w:r>
      <w:bookmarkEnd w:id="32"/>
      <w:bookmarkEnd w:id="33"/>
      <w:bookmarkEnd w:id="34"/>
      <w:bookmarkEnd w:id="35"/>
      <w:bookmarkEnd w:id="36"/>
      <w:bookmarkEnd w:id="37"/>
      <w:bookmarkEnd w:id="38"/>
      <w:bookmarkEnd w:id="39"/>
      <w:bookmarkEnd w:id="40"/>
    </w:p>
    <w:sdt>
      <w:sdtPr>
        <w:rPr>
          <w:rFonts w:hint="eastAsia"/>
        </w:rPr>
        <w:id w:val="715848253"/>
        <w:placeholder>
          <w:docPart w:val="78956B8278AF41489B4C226600D2E8C4"/>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pPr>
            <w:pStyle w:val="56"/>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pPr>
        <w:pStyle w:val="56"/>
        <w:ind w:firstLine="420"/>
      </w:pPr>
      <w:r>
        <w:rPr>
          <w:rFonts w:hint="eastAsia"/>
        </w:rPr>
        <w:t>GB 3095  环境空气质量标准</w:t>
      </w:r>
    </w:p>
    <w:p>
      <w:pPr>
        <w:pStyle w:val="56"/>
        <w:ind w:firstLine="420"/>
      </w:pPr>
      <w:r>
        <w:rPr>
          <w:rFonts w:hint="eastAsia"/>
        </w:rPr>
        <w:t>GB 15618  土壤环境质量 农用地土壤污染风险管控标准</w:t>
      </w:r>
    </w:p>
    <w:p>
      <w:pPr>
        <w:pStyle w:val="56"/>
        <w:ind w:firstLine="420"/>
      </w:pPr>
      <w:r>
        <w:rPr>
          <w:rFonts w:hint="eastAsia"/>
        </w:rPr>
        <w:t>GB 5084  农田灌溉水质标准</w:t>
      </w:r>
    </w:p>
    <w:p>
      <w:pPr>
        <w:pStyle w:val="56"/>
        <w:ind w:firstLine="420"/>
      </w:pPr>
      <w:r>
        <w:rPr>
          <w:rFonts w:hint="eastAsia"/>
        </w:rPr>
        <w:t>NY/T 1276 农药安全使用规范总则</w:t>
      </w:r>
    </w:p>
    <w:p>
      <w:pPr>
        <w:pStyle w:val="56"/>
        <w:ind w:firstLine="420"/>
      </w:pPr>
      <w:r>
        <w:rPr>
          <w:rFonts w:hint="eastAsia"/>
        </w:rPr>
        <w:t xml:space="preserve">DB3311/T 191─2021 </w:t>
      </w:r>
      <w:r>
        <w:t>多花黄精种苗繁育技术规程</w:t>
      </w:r>
    </w:p>
    <w:p>
      <w:pPr>
        <w:pStyle w:val="56"/>
        <w:ind w:firstLine="420"/>
      </w:pPr>
      <w:r>
        <w:rPr>
          <w:rFonts w:hint="eastAsia"/>
        </w:rPr>
        <w:t>DB45/T 1666-2018  槲蕨种苗生产技术规程</w:t>
      </w:r>
    </w:p>
    <w:p>
      <w:pPr>
        <w:pStyle w:val="56"/>
        <w:ind w:firstLine="420"/>
      </w:pPr>
      <w:r>
        <w:rPr>
          <w:rFonts w:hint="eastAsia"/>
        </w:rPr>
        <w:t>DB44/T 1532-2015 杉木大径材培育技术规程</w:t>
      </w:r>
    </w:p>
    <w:p>
      <w:pPr>
        <w:pStyle w:val="56"/>
        <w:ind w:firstLine="420"/>
      </w:pPr>
      <w:r>
        <w:rPr>
          <w:rFonts w:hint="eastAsia"/>
        </w:rPr>
        <w:t>DB36/T 504-2016 马尾松大径材培育技术规程</w:t>
      </w:r>
    </w:p>
    <w:p>
      <w:pPr>
        <w:pStyle w:val="104"/>
        <w:spacing w:before="240" w:after="240"/>
      </w:pPr>
      <w:bookmarkStart w:id="42" w:name="_Toc97192966"/>
      <w:r>
        <w:rPr>
          <w:rFonts w:hint="eastAsia"/>
          <w:szCs w:val="21"/>
        </w:rPr>
        <w:t>术语和定义</w:t>
      </w:r>
      <w:bookmarkEnd w:id="42"/>
    </w:p>
    <w:sdt>
      <w:sdtPr>
        <w:id w:val="-1909835108"/>
        <w:placeholder>
          <w:docPart w:val="DD487E154D8B46B1811108614A11313A"/>
        </w:placeholder>
        <w:comboBox>
          <w:listItem w:displayText="点击并选择适当的引导语" w:value="点击并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pPr>
            <w:pStyle w:val="56"/>
            <w:ind w:firstLine="420"/>
          </w:pPr>
          <w:bookmarkStart w:id="43" w:name="_Toc26986532"/>
          <w:bookmarkEnd w:id="43"/>
          <w:r>
            <w:rPr>
              <w:rFonts w:ascii="Times New Roman" w:hAnsi="Times New Roman" w:eastAsia="宋体" w:cs="Times New Roman"/>
              <w:sz w:val="21"/>
              <w:lang w:val="en-US" w:eastAsia="zh-CN" w:bidi="ar-SA"/>
            </w:rPr>
            <w:t>下列术语和定义适用于本文件。</w:t>
          </w:r>
        </w:p>
      </w:sdtContent>
    </w:sdt>
    <w:p>
      <w:pPr>
        <w:pStyle w:val="223"/>
        <w:ind w:left="420" w:hanging="420" w:hangingChars="200"/>
        <w:rPr>
          <w:rFonts w:ascii="黑体" w:hAnsi="黑体" w:eastAsia="黑体"/>
        </w:rPr>
      </w:pPr>
      <w:r>
        <w:rPr>
          <w:rFonts w:ascii="黑体" w:hAnsi="黑体" w:eastAsia="黑体"/>
        </w:rPr>
        <w:br w:type="textWrapping"/>
      </w:r>
      <w:r>
        <w:rPr>
          <w:rFonts w:hint="eastAsia" w:ascii="黑体" w:hAnsi="黑体" w:eastAsia="黑体"/>
        </w:rPr>
        <w:t>立体种植 three-dimensional agricultural planting</w:t>
      </w:r>
    </w:p>
    <w:p>
      <w:pPr>
        <w:pStyle w:val="56"/>
        <w:ind w:firstLine="420"/>
      </w:pPr>
      <w:r>
        <w:rPr>
          <w:rFonts w:hint="eastAsia"/>
        </w:rPr>
        <w:t>在单位面积土地上或在一定区域范围内，在林分下进行2种及以上的植物进行种植，通过加大人工的投入，提高能量的循环效率、物质转化率及第二性物质的生产量，建立多物种共栖、多层次配置、多时序交错的立体种植模式。</w:t>
      </w:r>
    </w:p>
    <w:p>
      <w:pPr>
        <w:pStyle w:val="223"/>
        <w:ind w:left="420" w:hanging="420" w:hangingChars="200"/>
        <w:rPr>
          <w:rFonts w:ascii="黑体" w:hAnsi="黑体" w:eastAsia="黑体"/>
        </w:rPr>
      </w:pPr>
      <w:r>
        <w:rPr>
          <w:rFonts w:ascii="黑体" w:hAnsi="黑体" w:eastAsia="黑体"/>
        </w:rPr>
        <w:br w:type="textWrapping"/>
      </w:r>
      <w:r>
        <w:rPr>
          <w:rFonts w:hint="eastAsia" w:ascii="黑体" w:hAnsi="黑体" w:eastAsia="黑体"/>
        </w:rPr>
        <w:t xml:space="preserve">保留木 </w:t>
      </w:r>
      <w:r>
        <w:rPr>
          <w:rFonts w:ascii="黑体" w:hAnsi="黑体" w:eastAsia="黑体"/>
        </w:rPr>
        <w:t>Reserved wood</w:t>
      </w:r>
    </w:p>
    <w:p>
      <w:pPr>
        <w:pStyle w:val="56"/>
        <w:ind w:firstLine="420"/>
      </w:pPr>
      <w:r>
        <w:rPr>
          <w:rFonts w:hint="eastAsia"/>
        </w:rPr>
        <w:t>在进行松、杉等针叶树大径材培育的营林过程中，进行各次间伐作业时，完成间伐工序后保留在林地上未进行采伐的林木。</w:t>
      </w:r>
    </w:p>
    <w:p>
      <w:pPr>
        <w:pStyle w:val="104"/>
        <w:spacing w:before="312" w:after="312"/>
      </w:pPr>
      <w:bookmarkStart w:id="44" w:name="_Toc163022928"/>
      <w:bookmarkStart w:id="45" w:name="_Toc163022883"/>
      <w:r>
        <w:rPr>
          <w:rFonts w:hint="eastAsia"/>
        </w:rPr>
        <w:t>种植地条件</w:t>
      </w:r>
      <w:bookmarkEnd w:id="44"/>
      <w:bookmarkEnd w:id="45"/>
    </w:p>
    <w:p>
      <w:pPr>
        <w:pStyle w:val="105"/>
        <w:spacing w:before="156" w:after="156"/>
      </w:pPr>
      <w:bookmarkStart w:id="46" w:name="_Toc163022929"/>
      <w:bookmarkStart w:id="47" w:name="_Toc163022884"/>
      <w:r>
        <w:rPr>
          <w:rFonts w:hint="eastAsia"/>
        </w:rPr>
        <w:t>林地选择</w:t>
      </w:r>
      <w:bookmarkEnd w:id="46"/>
      <w:bookmarkEnd w:id="47"/>
    </w:p>
    <w:p>
      <w:pPr>
        <w:pStyle w:val="56"/>
        <w:ind w:firstLine="420"/>
      </w:pPr>
      <w:r>
        <w:rPr>
          <w:rFonts w:hint="eastAsia"/>
        </w:rPr>
        <w:t>选择</w:t>
      </w:r>
      <w:r>
        <w:rPr>
          <w:rFonts w:hint="eastAsia"/>
          <w:lang w:val="en-US" w:eastAsia="zh-CN"/>
        </w:rPr>
        <w:t>海拔为300</w:t>
      </w:r>
      <w:r>
        <w:rPr>
          <w:rFonts w:hint="eastAsia"/>
          <w:sz w:val="21"/>
          <w:vertAlign w:val="superscript"/>
          <w:lang w:val="en-US" w:eastAsia="zh-CN"/>
        </w:rPr>
        <w:t xml:space="preserve"> </w:t>
      </w:r>
      <w:r>
        <w:rPr>
          <w:rFonts w:hint="eastAsia"/>
          <w:lang w:val="en-US" w:eastAsia="zh-CN"/>
        </w:rPr>
        <w:t>m-2000</w:t>
      </w:r>
      <w:r>
        <w:rPr>
          <w:rFonts w:hint="eastAsia"/>
          <w:sz w:val="21"/>
          <w:vertAlign w:val="superscript"/>
          <w:lang w:val="en-US" w:eastAsia="zh-CN"/>
        </w:rPr>
        <w:t xml:space="preserve"> </w:t>
      </w:r>
      <w:r>
        <w:rPr>
          <w:rFonts w:hint="eastAsia"/>
          <w:lang w:val="en-US" w:eastAsia="zh-CN"/>
        </w:rPr>
        <w:t>m的</w:t>
      </w:r>
      <w:r>
        <w:rPr>
          <w:rFonts w:hint="eastAsia"/>
        </w:rPr>
        <w:t>松、杉等针叶林大径材人工林培育林地。</w:t>
      </w:r>
    </w:p>
    <w:p>
      <w:pPr>
        <w:pStyle w:val="105"/>
        <w:spacing w:before="156" w:after="156"/>
      </w:pPr>
      <w:r>
        <w:rPr>
          <w:rFonts w:hint="eastAsia"/>
        </w:rPr>
        <w:t>林地大气与土壤条件</w:t>
      </w:r>
    </w:p>
    <w:p>
      <w:pPr>
        <w:pStyle w:val="56"/>
        <w:ind w:firstLine="420"/>
      </w:pPr>
      <w:r>
        <w:rPr>
          <w:rFonts w:hint="eastAsia"/>
        </w:rPr>
        <w:t>大气环境质量要求应符合GB 3095的要求</w:t>
      </w:r>
      <w:bookmarkStart w:id="48" w:name="_Toc163022885"/>
      <w:bookmarkStart w:id="49" w:name="_Toc163022930"/>
      <w:r>
        <w:rPr>
          <w:rFonts w:hint="eastAsia"/>
        </w:rPr>
        <w:t>；土壤环境质量应符合GB 15618的规定；水质符合GB 5084的要求。</w:t>
      </w:r>
    </w:p>
    <w:p>
      <w:pPr>
        <w:pStyle w:val="105"/>
        <w:spacing w:before="156" w:after="156"/>
      </w:pPr>
      <w:r>
        <w:rPr>
          <w:rFonts w:hint="eastAsia"/>
        </w:rPr>
        <w:t>种植地规划</w:t>
      </w:r>
      <w:bookmarkEnd w:id="48"/>
      <w:bookmarkEnd w:id="49"/>
    </w:p>
    <w:p>
      <w:pPr>
        <w:pStyle w:val="56"/>
        <w:ind w:firstLine="420"/>
      </w:pPr>
      <w:r>
        <w:rPr>
          <w:rFonts w:hint="eastAsia"/>
        </w:rPr>
        <w:t>种植地规划主要包括：</w:t>
      </w:r>
    </w:p>
    <w:p>
      <w:pPr>
        <w:pStyle w:val="132"/>
      </w:pPr>
      <w:r>
        <w:rPr>
          <w:rFonts w:hint="eastAsia"/>
        </w:rPr>
        <w:t>针叶林林下种植黄精；</w:t>
      </w:r>
    </w:p>
    <w:p>
      <w:pPr>
        <w:pStyle w:val="132"/>
      </w:pPr>
      <w:r>
        <w:rPr>
          <w:rFonts w:hint="eastAsia"/>
        </w:rPr>
        <w:t>针叶林树干上种植</w:t>
      </w:r>
      <w:r>
        <w:t>槲蕨</w:t>
      </w:r>
      <w:r>
        <w:rPr>
          <w:rFonts w:hint="eastAsia"/>
        </w:rPr>
        <w:t>。</w:t>
      </w:r>
    </w:p>
    <w:p>
      <w:pPr>
        <w:pStyle w:val="105"/>
        <w:spacing w:before="156" w:after="156"/>
      </w:pPr>
      <w:r>
        <w:rPr>
          <w:rFonts w:hint="eastAsia"/>
        </w:rPr>
        <w:t>种植时期</w:t>
      </w:r>
    </w:p>
    <w:p>
      <w:pPr>
        <w:pStyle w:val="56"/>
        <w:ind w:firstLine="420"/>
      </w:pPr>
      <w:r>
        <w:rPr>
          <w:rFonts w:hint="eastAsia"/>
        </w:rPr>
        <w:t>种植时期主要包括：</w:t>
      </w:r>
    </w:p>
    <w:p>
      <w:pPr>
        <w:pStyle w:val="132"/>
      </w:pPr>
      <w:r>
        <w:rPr>
          <w:rFonts w:hint="eastAsia"/>
        </w:rPr>
        <w:t>黄精种植选择针叶林大径材培育林新造林地及抚育间伐作业完成时；</w:t>
      </w:r>
    </w:p>
    <w:p>
      <w:pPr>
        <w:pStyle w:val="132"/>
      </w:pPr>
      <w:r>
        <w:rPr>
          <w:rFonts w:hint="eastAsia"/>
        </w:rPr>
        <w:t>槲蕨种植选择针叶林大径材培育林抚育第1次抚育间伐完成时。</w:t>
      </w:r>
    </w:p>
    <w:p>
      <w:pPr>
        <w:pStyle w:val="104"/>
        <w:spacing w:before="312" w:after="312"/>
      </w:pPr>
      <w:bookmarkStart w:id="50" w:name="_Toc163022925"/>
      <w:bookmarkStart w:id="51" w:name="_Toc163022880"/>
      <w:r>
        <w:rPr>
          <w:rFonts w:hint="eastAsia"/>
        </w:rPr>
        <w:t>林下种植品种</w:t>
      </w:r>
      <w:bookmarkEnd w:id="50"/>
      <w:bookmarkEnd w:id="51"/>
    </w:p>
    <w:p>
      <w:pPr>
        <w:pStyle w:val="105"/>
        <w:spacing w:before="156" w:after="156"/>
      </w:pPr>
      <w:bookmarkStart w:id="52" w:name="_Toc163022881"/>
      <w:bookmarkStart w:id="53" w:name="_Toc163022926"/>
      <w:r>
        <w:rPr>
          <w:rFonts w:hint="eastAsia"/>
        </w:rPr>
        <w:t>黄精</w:t>
      </w:r>
      <w:bookmarkEnd w:id="52"/>
      <w:bookmarkEnd w:id="53"/>
    </w:p>
    <w:p>
      <w:pPr>
        <w:pStyle w:val="56"/>
        <w:ind w:firstLine="420"/>
      </w:pPr>
      <w:r>
        <w:rPr>
          <w:rFonts w:hint="eastAsia"/>
        </w:rPr>
        <w:t>宜选择</w:t>
      </w:r>
      <w:r>
        <w:rPr>
          <w:rFonts w:hint="eastAsia"/>
          <w:lang w:val="en-US" w:eastAsia="zh-CN"/>
        </w:rPr>
        <w:t>种植地</w:t>
      </w:r>
      <w:r>
        <w:rPr>
          <w:rFonts w:hint="eastAsia"/>
        </w:rPr>
        <w:t>的种源，优先选择品质优良的多花黄精（</w:t>
      </w:r>
      <w:r>
        <w:rPr>
          <w:rFonts w:hint="eastAsia"/>
          <w:i/>
          <w:iCs/>
        </w:rPr>
        <w:t>Polygonatum cyrtonema</w:t>
      </w:r>
      <w:r>
        <w:rPr>
          <w:rFonts w:hint="eastAsia"/>
        </w:rPr>
        <w:t xml:space="preserve"> Hua. )为种植材料。</w:t>
      </w:r>
    </w:p>
    <w:p>
      <w:pPr>
        <w:pStyle w:val="105"/>
        <w:spacing w:before="156" w:after="156"/>
      </w:pPr>
      <w:bookmarkStart w:id="54" w:name="_Toc163022927"/>
      <w:bookmarkStart w:id="55" w:name="_Toc163022882"/>
      <w:r>
        <w:rPr>
          <w:rFonts w:hint="eastAsia"/>
        </w:rPr>
        <w:t>槲蕨</w:t>
      </w:r>
      <w:bookmarkEnd w:id="54"/>
      <w:bookmarkEnd w:id="55"/>
    </w:p>
    <w:p>
      <w:pPr>
        <w:pStyle w:val="56"/>
        <w:ind w:firstLine="420"/>
      </w:pPr>
      <w:r>
        <w:rPr>
          <w:rFonts w:hint="eastAsia"/>
        </w:rPr>
        <w:t>宜选择</w:t>
      </w:r>
      <w:r>
        <w:rPr>
          <w:rFonts w:hint="eastAsia"/>
          <w:lang w:val="en-US" w:eastAsia="zh-CN"/>
        </w:rPr>
        <w:t>种植地</w:t>
      </w:r>
      <w:r>
        <w:rPr>
          <w:rFonts w:hint="eastAsia"/>
        </w:rPr>
        <w:t>的种源，</w:t>
      </w:r>
      <w:r>
        <w:t>槲蕨属</w:t>
      </w:r>
      <w:r>
        <w:rPr>
          <w:rFonts w:hint="eastAsia"/>
        </w:rPr>
        <w:t>植物槲蕨</w:t>
      </w:r>
      <w:r>
        <w:t>(</w:t>
      </w:r>
      <w:r>
        <w:rPr>
          <w:i/>
          <w:iCs/>
        </w:rPr>
        <w:t>Drynaria roosii</w:t>
      </w:r>
      <w:r>
        <w:t xml:space="preserve"> Nakaike)</w:t>
      </w:r>
      <w:r>
        <w:rPr>
          <w:rFonts w:hint="eastAsia"/>
        </w:rPr>
        <w:t>为种植材料</w:t>
      </w:r>
      <w:r>
        <w:t>。</w:t>
      </w:r>
    </w:p>
    <w:p>
      <w:pPr>
        <w:pStyle w:val="104"/>
        <w:spacing w:before="312" w:after="312"/>
      </w:pPr>
      <w:bookmarkStart w:id="56" w:name="_Toc163022931"/>
      <w:bookmarkStart w:id="57" w:name="_Toc163022886"/>
      <w:r>
        <w:rPr>
          <w:rFonts w:hint="eastAsia"/>
        </w:rPr>
        <w:t>苗木培育</w:t>
      </w:r>
      <w:bookmarkEnd w:id="56"/>
      <w:bookmarkEnd w:id="57"/>
    </w:p>
    <w:p>
      <w:pPr>
        <w:pStyle w:val="105"/>
        <w:spacing w:before="156" w:after="156"/>
      </w:pPr>
      <w:bookmarkStart w:id="58" w:name="_Toc163022887"/>
      <w:bookmarkStart w:id="59" w:name="_Toc163022932"/>
      <w:r>
        <w:rPr>
          <w:rFonts w:hint="eastAsia"/>
        </w:rPr>
        <w:t>黄精</w:t>
      </w:r>
      <w:bookmarkEnd w:id="58"/>
      <w:bookmarkEnd w:id="59"/>
    </w:p>
    <w:p>
      <w:pPr>
        <w:pStyle w:val="56"/>
        <w:ind w:firstLine="420"/>
      </w:pPr>
      <w:bookmarkStart w:id="60" w:name="_Toc163022933"/>
      <w:bookmarkStart w:id="61" w:name="_Toc163022888"/>
      <w:r>
        <w:rPr>
          <w:rFonts w:hint="eastAsia"/>
        </w:rPr>
        <w:t>按照DB3311/T 191─2021的要求进行培育后出圃。</w:t>
      </w:r>
      <w:bookmarkEnd w:id="60"/>
      <w:bookmarkEnd w:id="61"/>
    </w:p>
    <w:p>
      <w:pPr>
        <w:pStyle w:val="105"/>
        <w:spacing w:before="156" w:after="156"/>
      </w:pPr>
      <w:bookmarkStart w:id="62" w:name="_Toc163022889"/>
      <w:bookmarkStart w:id="63" w:name="_Toc163022934"/>
      <w:r>
        <w:rPr>
          <w:rFonts w:hint="eastAsia"/>
        </w:rPr>
        <w:t>槲蕨</w:t>
      </w:r>
      <w:bookmarkEnd w:id="62"/>
      <w:bookmarkEnd w:id="63"/>
    </w:p>
    <w:p>
      <w:pPr>
        <w:pStyle w:val="56"/>
        <w:ind w:firstLine="420"/>
      </w:pPr>
      <w:r>
        <w:rPr>
          <w:rFonts w:hint="eastAsia"/>
        </w:rPr>
        <w:t>按照DB45/T 1666-2018的要求进行培育后出圃。</w:t>
      </w:r>
    </w:p>
    <w:p>
      <w:pPr>
        <w:pStyle w:val="104"/>
        <w:spacing w:before="312" w:after="312"/>
      </w:pPr>
      <w:bookmarkStart w:id="64" w:name="_Toc163022935"/>
      <w:bookmarkStart w:id="65" w:name="_Toc163022890"/>
      <w:r>
        <w:rPr>
          <w:rFonts w:hint="eastAsia"/>
        </w:rPr>
        <w:t>栽培</w:t>
      </w:r>
      <w:bookmarkEnd w:id="64"/>
      <w:bookmarkEnd w:id="65"/>
    </w:p>
    <w:p>
      <w:pPr>
        <w:pStyle w:val="105"/>
        <w:spacing w:before="156" w:after="156"/>
      </w:pPr>
      <w:bookmarkStart w:id="66" w:name="_Toc163022891"/>
      <w:bookmarkStart w:id="67" w:name="_Toc163022936"/>
      <w:r>
        <w:rPr>
          <w:rFonts w:hint="eastAsia"/>
        </w:rPr>
        <w:t>立体种植及管理</w:t>
      </w:r>
      <w:bookmarkEnd w:id="66"/>
      <w:bookmarkEnd w:id="67"/>
    </w:p>
    <w:p>
      <w:pPr>
        <w:pStyle w:val="65"/>
        <w:spacing w:before="156" w:after="156"/>
      </w:pPr>
      <w:r>
        <w:rPr>
          <w:rFonts w:hint="eastAsia"/>
        </w:rPr>
        <w:t>杉类人工林培育</w:t>
      </w:r>
    </w:p>
    <w:p>
      <w:pPr>
        <w:pStyle w:val="56"/>
        <w:ind w:firstLine="420"/>
      </w:pPr>
      <w:r>
        <w:rPr>
          <w:rFonts w:hint="eastAsia"/>
        </w:rPr>
        <w:t>参照DB44/T 1532-2015 的要求进行培育。</w:t>
      </w:r>
    </w:p>
    <w:p>
      <w:pPr>
        <w:pStyle w:val="65"/>
        <w:spacing w:before="156" w:after="156"/>
      </w:pPr>
      <w:r>
        <w:rPr>
          <w:rFonts w:hint="eastAsia"/>
        </w:rPr>
        <w:t>松类人工林培育</w:t>
      </w:r>
    </w:p>
    <w:p>
      <w:pPr>
        <w:pStyle w:val="56"/>
        <w:ind w:firstLine="420"/>
      </w:pPr>
      <w:r>
        <w:rPr>
          <w:rFonts w:hint="eastAsia"/>
        </w:rPr>
        <w:t>参照DB36/T 504-2016的要求进行培育。</w:t>
      </w:r>
    </w:p>
    <w:p>
      <w:pPr>
        <w:pStyle w:val="65"/>
        <w:spacing w:before="156" w:after="156"/>
      </w:pPr>
      <w:r>
        <w:rPr>
          <w:rFonts w:hint="eastAsia"/>
        </w:rPr>
        <w:t>黄精套种</w:t>
      </w:r>
    </w:p>
    <w:p>
      <w:pPr>
        <w:pStyle w:val="94"/>
        <w:spacing w:before="156" w:after="156"/>
      </w:pPr>
      <w:r>
        <w:rPr>
          <w:rFonts w:hint="eastAsia"/>
        </w:rPr>
        <w:t>种植季节</w:t>
      </w:r>
    </w:p>
    <w:p>
      <w:pPr>
        <w:pStyle w:val="56"/>
        <w:ind w:firstLine="420"/>
      </w:pPr>
      <w:r>
        <w:rPr>
          <w:rFonts w:hint="eastAsia"/>
        </w:rPr>
        <w:t>在符合4</w:t>
      </w:r>
      <w:r>
        <w:t>.4</w:t>
      </w:r>
      <w:r>
        <w:rPr>
          <w:rFonts w:hint="eastAsia"/>
        </w:rPr>
        <w:t>的时期的</w:t>
      </w:r>
      <w:bookmarkStart w:id="68" w:name="_Hlk163897827"/>
      <w:r>
        <w:rPr>
          <w:rFonts w:hint="eastAsia"/>
        </w:rPr>
        <w:t>11</w:t>
      </w:r>
      <w:r>
        <w:rPr>
          <w:vertAlign w:val="superscript"/>
        </w:rPr>
        <w:t xml:space="preserve"> </w:t>
      </w:r>
      <w:bookmarkEnd w:id="68"/>
      <w:r>
        <w:rPr>
          <w:rFonts w:hint="eastAsia"/>
        </w:rPr>
        <w:t>月～12</w:t>
      </w:r>
      <w:r>
        <w:rPr>
          <w:vertAlign w:val="superscript"/>
        </w:rPr>
        <w:t xml:space="preserve"> </w:t>
      </w:r>
      <w:r>
        <w:rPr>
          <w:rFonts w:hint="eastAsia"/>
        </w:rPr>
        <w:t>月或1</w:t>
      </w:r>
      <w:r>
        <w:rPr>
          <w:vertAlign w:val="superscript"/>
        </w:rPr>
        <w:t xml:space="preserve"> </w:t>
      </w:r>
      <w:r>
        <w:rPr>
          <w:rFonts w:hint="eastAsia"/>
        </w:rPr>
        <w:t>月～3</w:t>
      </w:r>
      <w:r>
        <w:rPr>
          <w:vertAlign w:val="superscript"/>
        </w:rPr>
        <w:t xml:space="preserve"> </w:t>
      </w:r>
      <w:r>
        <w:rPr>
          <w:rFonts w:hint="eastAsia"/>
        </w:rPr>
        <w:t>月，</w:t>
      </w:r>
      <w:bookmarkStart w:id="69" w:name="_Hlk164089159"/>
      <w:r>
        <w:rPr>
          <w:rFonts w:hint="eastAsia"/>
        </w:rPr>
        <w:t>选择达到出圃规格的大苗进行</w:t>
      </w:r>
      <w:bookmarkEnd w:id="69"/>
      <w:r>
        <w:rPr>
          <w:rFonts w:hint="eastAsia"/>
        </w:rPr>
        <w:t>移栽。</w:t>
      </w:r>
    </w:p>
    <w:p>
      <w:pPr>
        <w:pStyle w:val="94"/>
        <w:spacing w:before="156" w:after="156"/>
      </w:pPr>
      <w:r>
        <w:rPr>
          <w:rFonts w:hint="eastAsia"/>
        </w:rPr>
        <w:t>整地</w:t>
      </w:r>
    </w:p>
    <w:p>
      <w:pPr>
        <w:pStyle w:val="56"/>
        <w:ind w:firstLine="420"/>
      </w:pPr>
      <w:r>
        <w:rPr>
          <w:rFonts w:hint="eastAsia"/>
        </w:rPr>
        <w:t>整地方式主要包括：</w:t>
      </w:r>
    </w:p>
    <w:p>
      <w:pPr>
        <w:pStyle w:val="132"/>
      </w:pPr>
      <w:r>
        <w:rPr>
          <w:rFonts w:hint="eastAsia"/>
        </w:rPr>
        <w:t>新造林地中：宜挖除种植地杂草灌木的根系，在新造林木的行间距林木根颈</w:t>
      </w:r>
      <w:r>
        <w:t>0</w:t>
      </w:r>
      <w:r>
        <w:rPr>
          <w:rFonts w:hint="eastAsia"/>
        </w:rPr>
        <w:t>.</w:t>
      </w:r>
      <w:r>
        <w:t>5</w:t>
      </w:r>
      <w:r>
        <w:rPr>
          <w:rFonts w:hint="eastAsia"/>
          <w:vertAlign w:val="superscript"/>
        </w:rPr>
        <w:t xml:space="preserve"> </w:t>
      </w:r>
      <w:r>
        <w:rPr>
          <w:rFonts w:hint="eastAsia"/>
        </w:rPr>
        <w:t>m～0</w:t>
      </w:r>
      <w:r>
        <w:t>.6</w:t>
      </w:r>
      <w:r>
        <w:rPr>
          <w:rFonts w:hint="eastAsia"/>
          <w:vertAlign w:val="superscript"/>
        </w:rPr>
        <w:t xml:space="preserve"> </w:t>
      </w:r>
      <w:r>
        <w:rPr>
          <w:rFonts w:hint="eastAsia"/>
        </w:rPr>
        <w:t>m处开设种植带。整地深度宜为</w:t>
      </w:r>
      <w:r>
        <w:t>2</w:t>
      </w:r>
      <w:r>
        <w:rPr>
          <w:rFonts w:hint="eastAsia"/>
        </w:rPr>
        <w:t>0</w:t>
      </w:r>
      <w:r>
        <w:rPr>
          <w:rFonts w:hint="eastAsia"/>
          <w:vertAlign w:val="superscript"/>
        </w:rPr>
        <w:t xml:space="preserve"> </w:t>
      </w:r>
      <w:r>
        <w:rPr>
          <w:rFonts w:hint="eastAsia"/>
        </w:rPr>
        <w:t>cm～30</w:t>
      </w:r>
      <w:r>
        <w:rPr>
          <w:rFonts w:hint="eastAsia"/>
          <w:vertAlign w:val="superscript"/>
        </w:rPr>
        <w:t xml:space="preserve"> </w:t>
      </w:r>
      <w:r>
        <w:rPr>
          <w:rFonts w:hint="eastAsia"/>
        </w:rPr>
        <w:t>cm，清除根系、石块；</w:t>
      </w:r>
    </w:p>
    <w:p>
      <w:pPr>
        <w:pStyle w:val="132"/>
      </w:pPr>
      <w:r>
        <w:rPr>
          <w:rFonts w:hint="eastAsia"/>
        </w:rPr>
        <w:t>间伐期林地：在林地进行间伐后，将间伐材搬运出种植地块；全面砍伐林内灌木，将灌木与间伐材的枝叶堆放至保留木根径处，再按新造林地的整地方法进行作业。</w:t>
      </w:r>
    </w:p>
    <w:p>
      <w:pPr>
        <w:pStyle w:val="94"/>
        <w:spacing w:before="156" w:after="156"/>
      </w:pPr>
      <w:r>
        <w:rPr>
          <w:rFonts w:hint="eastAsia"/>
        </w:rPr>
        <w:t>种植株行距</w:t>
      </w:r>
    </w:p>
    <w:p>
      <w:pPr>
        <w:pStyle w:val="56"/>
        <w:ind w:firstLine="420"/>
      </w:pPr>
      <w:r>
        <w:rPr>
          <w:rFonts w:hint="eastAsia"/>
        </w:rPr>
        <w:t>按株距0.3</w:t>
      </w:r>
      <w:r>
        <w:rPr>
          <w:rFonts w:hint="eastAsia"/>
          <w:vertAlign w:val="superscript"/>
        </w:rPr>
        <w:t xml:space="preserve"> </w:t>
      </w:r>
      <w:r>
        <w:rPr>
          <w:rFonts w:hint="eastAsia"/>
        </w:rPr>
        <w:t>m～0.4</w:t>
      </w:r>
      <w:r>
        <w:rPr>
          <w:rFonts w:hint="eastAsia"/>
          <w:vertAlign w:val="superscript"/>
        </w:rPr>
        <w:t xml:space="preserve"> </w:t>
      </w:r>
      <w:r>
        <w:rPr>
          <w:rFonts w:hint="eastAsia"/>
        </w:rPr>
        <w:t>m，行距0.4</w:t>
      </w:r>
      <w:r>
        <w:rPr>
          <w:rFonts w:hint="eastAsia"/>
          <w:vertAlign w:val="superscript"/>
        </w:rPr>
        <w:t xml:space="preserve"> </w:t>
      </w:r>
      <w:r>
        <w:rPr>
          <w:rFonts w:hint="eastAsia"/>
        </w:rPr>
        <w:t>m～0.</w:t>
      </w:r>
      <w:r>
        <w:t>5</w:t>
      </w:r>
      <w:r>
        <w:rPr>
          <w:rFonts w:hint="eastAsia"/>
          <w:vertAlign w:val="superscript"/>
        </w:rPr>
        <w:t xml:space="preserve"> </w:t>
      </w:r>
      <w:r>
        <w:rPr>
          <w:rFonts w:hint="eastAsia"/>
        </w:rPr>
        <w:t>m规格进行种植。</w:t>
      </w:r>
    </w:p>
    <w:p>
      <w:pPr>
        <w:pStyle w:val="94"/>
        <w:spacing w:before="156" w:after="156"/>
      </w:pPr>
      <w:r>
        <w:rPr>
          <w:rFonts w:hint="eastAsia"/>
        </w:rPr>
        <w:t>种植方法</w:t>
      </w:r>
    </w:p>
    <w:p>
      <w:pPr>
        <w:pStyle w:val="56"/>
        <w:ind w:firstLine="420"/>
      </w:pPr>
      <w:r>
        <w:rPr>
          <w:rFonts w:hint="eastAsia"/>
        </w:rPr>
        <w:t>在种植带内挖深为0.</w:t>
      </w:r>
      <w:r>
        <w:t>15</w:t>
      </w:r>
      <w:r>
        <w:rPr>
          <w:rFonts w:hint="eastAsia"/>
          <w:vertAlign w:val="superscript"/>
        </w:rPr>
        <w:t xml:space="preserve"> </w:t>
      </w:r>
      <w:r>
        <w:rPr>
          <w:rFonts w:hint="eastAsia"/>
        </w:rPr>
        <w:t>m～0.</w:t>
      </w:r>
      <w:r>
        <w:t>20</w:t>
      </w:r>
      <w:r>
        <w:rPr>
          <w:rFonts w:hint="eastAsia"/>
          <w:vertAlign w:val="superscript"/>
        </w:rPr>
        <w:t xml:space="preserve"> </w:t>
      </w:r>
      <w:r>
        <w:rPr>
          <w:rFonts w:hint="eastAsia"/>
        </w:rPr>
        <w:t>m的种植穴，每穴按1500 kg～2000 kg/666.7</w:t>
      </w:r>
      <w:r>
        <w:rPr>
          <w:rFonts w:hint="eastAsia"/>
          <w:vertAlign w:val="superscript"/>
        </w:rPr>
        <w:t xml:space="preserve"> </w:t>
      </w:r>
      <w:r>
        <w:rPr>
          <w:rFonts w:hint="eastAsia" w:hAnsi="宋体" w:cs="宋体"/>
        </w:rPr>
        <w:t>㎡</w:t>
      </w:r>
      <w:r>
        <w:rPr>
          <w:rFonts w:hint="eastAsia"/>
        </w:rPr>
        <w:t>的量施底肥，种植时根茎芽眼朝上，覆细土厚2</w:t>
      </w:r>
      <w:r>
        <w:rPr>
          <w:rFonts w:hint="eastAsia"/>
          <w:vertAlign w:val="superscript"/>
        </w:rPr>
        <w:t xml:space="preserve"> </w:t>
      </w:r>
      <w:r>
        <w:rPr>
          <w:rFonts w:hint="eastAsia"/>
        </w:rPr>
        <w:t>cm～3</w:t>
      </w:r>
      <w:r>
        <w:rPr>
          <w:rFonts w:hint="eastAsia"/>
          <w:vertAlign w:val="superscript"/>
        </w:rPr>
        <w:t xml:space="preserve"> </w:t>
      </w:r>
      <w:r>
        <w:rPr>
          <w:rFonts w:hint="eastAsia"/>
        </w:rPr>
        <w:t>cm，压实后浇水。</w:t>
      </w:r>
    </w:p>
    <w:p>
      <w:pPr>
        <w:pStyle w:val="94"/>
        <w:spacing w:before="156" w:after="156"/>
      </w:pPr>
      <w:r>
        <w:rPr>
          <w:rFonts w:hint="eastAsia"/>
        </w:rPr>
        <w:t>种植后的管理</w:t>
      </w:r>
    </w:p>
    <w:p>
      <w:pPr>
        <w:pStyle w:val="98"/>
        <w:spacing w:before="156" w:after="156"/>
      </w:pPr>
      <w:r>
        <w:rPr>
          <w:rFonts w:hint="eastAsia"/>
        </w:rPr>
        <w:t>种植区覆盖</w:t>
      </w:r>
    </w:p>
    <w:p>
      <w:pPr>
        <w:pStyle w:val="56"/>
        <w:ind w:firstLine="420"/>
      </w:pPr>
      <w:r>
        <w:rPr>
          <w:rFonts w:hint="eastAsia"/>
        </w:rPr>
        <w:t>将整地过程中的松、杉的针叶铺在种植穴上方，厚度为2</w:t>
      </w:r>
      <w:r>
        <w:rPr>
          <w:rFonts w:hint="eastAsia"/>
          <w:vertAlign w:val="superscript"/>
        </w:rPr>
        <w:t xml:space="preserve"> </w:t>
      </w:r>
      <w:r>
        <w:rPr>
          <w:rFonts w:hint="eastAsia" w:hAnsi="宋体" w:cs="宋体"/>
        </w:rPr>
        <w:t>㎝</w:t>
      </w:r>
      <w:r>
        <w:rPr>
          <w:rFonts w:hint="eastAsia"/>
        </w:rPr>
        <w:t>～4</w:t>
      </w:r>
      <w:r>
        <w:rPr>
          <w:rFonts w:hint="eastAsia"/>
          <w:vertAlign w:val="superscript"/>
        </w:rPr>
        <w:t xml:space="preserve"> </w:t>
      </w:r>
      <w:r>
        <w:rPr>
          <w:rFonts w:hint="eastAsia" w:hAnsi="宋体" w:cs="宋体"/>
        </w:rPr>
        <w:t>㎝</w:t>
      </w:r>
      <w:r>
        <w:rPr>
          <w:rFonts w:hint="eastAsia"/>
        </w:rPr>
        <w:t>。</w:t>
      </w:r>
    </w:p>
    <w:p>
      <w:pPr>
        <w:pStyle w:val="98"/>
        <w:spacing w:before="156" w:after="156"/>
      </w:pPr>
      <w:bookmarkStart w:id="70" w:name="_Toc113521638"/>
      <w:r>
        <w:rPr>
          <w:rFonts w:hint="eastAsia"/>
        </w:rPr>
        <w:t>除草</w:t>
      </w:r>
      <w:bookmarkEnd w:id="70"/>
    </w:p>
    <w:p>
      <w:pPr>
        <w:pStyle w:val="56"/>
        <w:ind w:firstLine="420"/>
      </w:pPr>
      <w:r>
        <w:rPr>
          <w:rFonts w:hint="eastAsia"/>
        </w:rPr>
        <w:t>按除早、除小、除了的原则锄草，锄下的杂草堆放在保留木杂草堆上，晒干后再压在黄精种植带上。</w:t>
      </w:r>
    </w:p>
    <w:p>
      <w:pPr>
        <w:pStyle w:val="98"/>
        <w:spacing w:before="156" w:after="156"/>
      </w:pPr>
      <w:bookmarkStart w:id="71" w:name="_Toc113521639"/>
      <w:r>
        <w:rPr>
          <w:rFonts w:hint="eastAsia"/>
        </w:rPr>
        <w:t>施肥</w:t>
      </w:r>
      <w:bookmarkEnd w:id="71"/>
    </w:p>
    <w:p>
      <w:pPr>
        <w:pStyle w:val="56"/>
        <w:ind w:firstLine="420"/>
      </w:pPr>
      <w:r>
        <w:rPr>
          <w:rFonts w:hint="eastAsia"/>
        </w:rPr>
        <w:t>每年的4</w:t>
      </w:r>
      <w:r>
        <w:rPr>
          <w:rFonts w:hint="eastAsia"/>
          <w:vertAlign w:val="superscript"/>
        </w:rPr>
        <w:t xml:space="preserve"> </w:t>
      </w:r>
      <w:r>
        <w:rPr>
          <w:rFonts w:hint="eastAsia"/>
        </w:rPr>
        <w:t>月～5月，追施复合肥（N：P：K=15：15：15）20 kg～25</w:t>
      </w:r>
      <w:r>
        <w:rPr>
          <w:rFonts w:hint="eastAsia"/>
          <w:vertAlign w:val="superscript"/>
        </w:rPr>
        <w:t xml:space="preserve"> </w:t>
      </w:r>
      <w:r>
        <w:rPr>
          <w:rFonts w:hint="eastAsia"/>
        </w:rPr>
        <w:t>kg/666.7</w:t>
      </w:r>
      <w:r>
        <w:rPr>
          <w:rFonts w:hint="eastAsia"/>
          <w:vertAlign w:val="superscript"/>
        </w:rPr>
        <w:t xml:space="preserve"> </w:t>
      </w:r>
      <w:r>
        <w:rPr>
          <w:rFonts w:hint="eastAsia"/>
        </w:rPr>
        <w:t>m</w:t>
      </w:r>
      <w:r>
        <w:rPr>
          <w:rFonts w:hint="eastAsia"/>
          <w:vertAlign w:val="superscript"/>
        </w:rPr>
        <w:t>2</w:t>
      </w:r>
      <w:r>
        <w:rPr>
          <w:rFonts w:hint="eastAsia"/>
        </w:rPr>
        <w:t>；黄精倒苗后按1500 kg～2000 kg/666.7</w:t>
      </w:r>
      <w:r>
        <w:rPr>
          <w:rFonts w:hint="eastAsia"/>
          <w:sz w:val="21"/>
          <w:vertAlign w:val="superscript"/>
        </w:rPr>
        <w:t xml:space="preserve"> </w:t>
      </w:r>
      <w:r>
        <w:rPr>
          <w:rFonts w:hint="eastAsia" w:hAnsi="宋体" w:cs="宋体"/>
        </w:rPr>
        <w:t>㎡</w:t>
      </w:r>
      <w:r>
        <w:rPr>
          <w:rFonts w:hint="eastAsia"/>
        </w:rPr>
        <w:t>的量施基肥。施于黄精地下茎根尖处。</w:t>
      </w:r>
    </w:p>
    <w:p>
      <w:pPr>
        <w:pStyle w:val="98"/>
        <w:spacing w:before="156" w:after="156"/>
      </w:pPr>
      <w:r>
        <w:rPr>
          <w:rFonts w:hint="eastAsia"/>
        </w:rPr>
        <w:t>水份管理</w:t>
      </w:r>
    </w:p>
    <w:p>
      <w:pPr>
        <w:pStyle w:val="56"/>
        <w:ind w:firstLine="420"/>
      </w:pPr>
      <w:r>
        <w:rPr>
          <w:rFonts w:hint="eastAsia"/>
        </w:rPr>
        <w:t>在雨季及时排水，7</w:t>
      </w:r>
      <w:r>
        <w:rPr>
          <w:vertAlign w:val="superscript"/>
        </w:rPr>
        <w:t xml:space="preserve"> </w:t>
      </w:r>
      <w:r>
        <w:rPr>
          <w:rFonts w:hint="eastAsia"/>
        </w:rPr>
        <w:t>月～8</w:t>
      </w:r>
      <w:r>
        <w:rPr>
          <w:vertAlign w:val="superscript"/>
        </w:rPr>
        <w:t xml:space="preserve"> </w:t>
      </w:r>
      <w:r>
        <w:rPr>
          <w:rFonts w:hint="eastAsia"/>
        </w:rPr>
        <w:t>月天气干旱时及时浇水补水。</w:t>
      </w:r>
    </w:p>
    <w:p>
      <w:pPr>
        <w:pStyle w:val="98"/>
        <w:spacing w:before="156" w:after="156"/>
      </w:pPr>
      <w:bookmarkStart w:id="72" w:name="_Toc113521643"/>
      <w:r>
        <w:rPr>
          <w:rFonts w:hint="eastAsia"/>
        </w:rPr>
        <w:t>病虫害防治</w:t>
      </w:r>
      <w:bookmarkEnd w:id="72"/>
    </w:p>
    <w:p>
      <w:pPr>
        <w:pStyle w:val="105"/>
        <w:numPr>
          <w:ilvl w:val="2"/>
          <w:numId w:val="0"/>
        </w:numPr>
        <w:spacing w:before="156" w:after="156"/>
        <w:ind w:firstLine="420" w:firstLineChars="200"/>
        <w:rPr>
          <w:rFonts w:ascii="宋体" w:eastAsia="宋体"/>
        </w:rPr>
      </w:pPr>
      <w:r>
        <w:rPr>
          <w:rFonts w:hint="eastAsia" w:ascii="宋体" w:eastAsia="宋体"/>
        </w:rPr>
        <w:t>应按NY/T 1276和《中药材生产质量管理规范》的要求执行，黄精主要病虫害防治方法参见附录A。</w:t>
      </w:r>
    </w:p>
    <w:p>
      <w:pPr>
        <w:pStyle w:val="65"/>
        <w:spacing w:before="156" w:after="156"/>
      </w:pPr>
      <w:r>
        <w:rPr>
          <w:rFonts w:hint="eastAsia"/>
        </w:rPr>
        <w:t>槲蕨套种</w:t>
      </w:r>
    </w:p>
    <w:p>
      <w:pPr>
        <w:pStyle w:val="94"/>
        <w:spacing w:before="156" w:after="156"/>
      </w:pPr>
      <w:r>
        <w:rPr>
          <w:rFonts w:hint="eastAsia"/>
        </w:rPr>
        <w:t>种植季节</w:t>
      </w:r>
    </w:p>
    <w:p>
      <w:pPr>
        <w:pStyle w:val="56"/>
        <w:ind w:firstLine="420"/>
      </w:pPr>
      <w:r>
        <w:rPr>
          <w:rFonts w:hint="eastAsia"/>
        </w:rPr>
        <w:t>选择符合4</w:t>
      </w:r>
      <w:r>
        <w:t>.4</w:t>
      </w:r>
      <w:r>
        <w:rPr>
          <w:rFonts w:hint="eastAsia"/>
        </w:rPr>
        <w:t>时期的林分或林下种植地，在1</w:t>
      </w:r>
      <w:r>
        <w:rPr>
          <w:vertAlign w:val="superscript"/>
        </w:rPr>
        <w:t xml:space="preserve"> </w:t>
      </w:r>
      <w:r>
        <w:rPr>
          <w:rFonts w:hint="eastAsia"/>
        </w:rPr>
        <w:t>月～3</w:t>
      </w:r>
      <w:r>
        <w:rPr>
          <w:vertAlign w:val="superscript"/>
        </w:rPr>
        <w:t xml:space="preserve"> </w:t>
      </w:r>
      <w:r>
        <w:rPr>
          <w:rFonts w:hint="eastAsia"/>
        </w:rPr>
        <w:t>月，选择达到出圃规程的苗木进行移栽。</w:t>
      </w:r>
    </w:p>
    <w:p>
      <w:pPr>
        <w:pStyle w:val="94"/>
        <w:spacing w:before="156" w:after="156"/>
      </w:pPr>
      <w:r>
        <w:rPr>
          <w:rFonts w:hint="eastAsia"/>
        </w:rPr>
        <w:t>种植密度</w:t>
      </w:r>
    </w:p>
    <w:p>
      <w:pPr>
        <w:pStyle w:val="56"/>
        <w:ind w:firstLine="420"/>
      </w:pPr>
      <w:r>
        <w:rPr>
          <w:rFonts w:hint="eastAsia"/>
        </w:rPr>
        <w:t>视保留木种植处的围径</w:t>
      </w:r>
      <w:r>
        <w:rPr>
          <w:rFonts w:hint="eastAsia" w:ascii="Arial" w:hAnsi="Arial" w:cs="Arial"/>
        </w:rPr>
        <w:t>大小</w:t>
      </w:r>
      <w:r>
        <w:rPr>
          <w:rFonts w:hint="eastAsia"/>
        </w:rPr>
        <w:t>，按预留生长空间株距为40</w:t>
      </w:r>
      <w:r>
        <w:rPr>
          <w:vertAlign w:val="superscript"/>
        </w:rPr>
        <w:t xml:space="preserve"> </w:t>
      </w:r>
      <w:r>
        <w:rPr>
          <w:rFonts w:hint="eastAsia" w:hAnsi="宋体" w:cs="宋体"/>
        </w:rPr>
        <w:t>㎝</w:t>
      </w:r>
      <w:r>
        <w:rPr>
          <w:rFonts w:hint="eastAsia"/>
        </w:rPr>
        <w:t>～50</w:t>
      </w:r>
      <w:r>
        <w:rPr>
          <w:vertAlign w:val="superscript"/>
        </w:rPr>
        <w:t xml:space="preserve"> </w:t>
      </w:r>
      <w:r>
        <w:rPr>
          <w:rFonts w:hint="eastAsia" w:hAnsi="宋体" w:cs="宋体"/>
        </w:rPr>
        <w:t>㎝</w:t>
      </w:r>
      <w:r>
        <w:rPr>
          <w:rFonts w:hint="eastAsia"/>
        </w:rPr>
        <w:t>，行距为50</w:t>
      </w:r>
      <w:r>
        <w:rPr>
          <w:vertAlign w:val="superscript"/>
        </w:rPr>
        <w:t xml:space="preserve"> </w:t>
      </w:r>
      <w:r>
        <w:rPr>
          <w:rFonts w:hint="eastAsia" w:hAnsi="宋体" w:cs="宋体"/>
        </w:rPr>
        <w:t>㎝</w:t>
      </w:r>
      <w:r>
        <w:rPr>
          <w:rFonts w:hint="eastAsia"/>
        </w:rPr>
        <w:t>～60</w:t>
      </w:r>
      <w:r>
        <w:rPr>
          <w:vertAlign w:val="superscript"/>
        </w:rPr>
        <w:t xml:space="preserve"> </w:t>
      </w:r>
      <w:r>
        <w:rPr>
          <w:rFonts w:hint="eastAsia" w:hAnsi="宋体" w:cs="宋体"/>
        </w:rPr>
        <w:t>㎝的规格</w:t>
      </w:r>
      <w:r>
        <w:rPr>
          <w:rFonts w:hint="eastAsia"/>
        </w:rPr>
        <w:t>进行种植。</w:t>
      </w:r>
    </w:p>
    <w:p>
      <w:pPr>
        <w:pStyle w:val="94"/>
        <w:spacing w:before="156" w:after="156"/>
      </w:pPr>
      <w:r>
        <w:rPr>
          <w:rFonts w:hint="eastAsia"/>
        </w:rPr>
        <w:t>种植方法</w:t>
      </w:r>
    </w:p>
    <w:p>
      <w:pPr>
        <w:pStyle w:val="56"/>
        <w:ind w:firstLine="420"/>
      </w:pPr>
      <w:r>
        <w:rPr>
          <w:rFonts w:hint="eastAsia"/>
        </w:rPr>
        <w:t>用宽0.15</w:t>
      </w:r>
      <w:r>
        <w:rPr>
          <w:vertAlign w:val="superscript"/>
        </w:rPr>
        <w:t xml:space="preserve"> </w:t>
      </w:r>
      <w:r>
        <w:rPr>
          <w:rFonts w:hint="eastAsia"/>
        </w:rPr>
        <w:t>m～0.2</w:t>
      </w:r>
      <w:r>
        <w:t>0</w:t>
      </w:r>
      <w:r>
        <w:rPr>
          <w:vertAlign w:val="superscript"/>
        </w:rPr>
        <w:t xml:space="preserve"> </w:t>
      </w:r>
      <w:r>
        <w:rPr>
          <w:rFonts w:hint="eastAsia"/>
        </w:rPr>
        <w:t>m，长度为较保留木围径120</w:t>
      </w:r>
      <w:r>
        <w:rPr>
          <w:vertAlign w:val="superscript"/>
        </w:rPr>
        <w:t xml:space="preserve"> </w:t>
      </w:r>
      <w:r>
        <w:rPr>
          <w:rFonts w:hint="eastAsia"/>
        </w:rPr>
        <w:t>%的可降解的布条，种植时先在布条上放置苔藓、有机肥各50</w:t>
      </w:r>
      <w:r>
        <w:rPr>
          <w:rFonts w:hint="eastAsia"/>
          <w:sz w:val="21"/>
          <w:vertAlign w:val="superscript"/>
          <w:lang w:val="en-US" w:eastAsia="zh-CN"/>
        </w:rPr>
        <w:t xml:space="preserve"> </w:t>
      </w:r>
      <w:r>
        <w:rPr>
          <w:rFonts w:hint="eastAsia"/>
        </w:rPr>
        <w:t>g～100</w:t>
      </w:r>
      <w:r>
        <w:rPr>
          <w:rFonts w:hint="eastAsia"/>
          <w:vertAlign w:val="superscript"/>
        </w:rPr>
        <w:t xml:space="preserve"> </w:t>
      </w:r>
      <w:r>
        <w:rPr>
          <w:rFonts w:hint="eastAsia"/>
        </w:rPr>
        <w:t>g的基质,再放入槲蕨苗，然后固定在保留木上。</w:t>
      </w:r>
    </w:p>
    <w:p>
      <w:pPr>
        <w:pStyle w:val="94"/>
        <w:spacing w:before="156" w:after="156"/>
      </w:pPr>
      <w:r>
        <w:rPr>
          <w:rFonts w:hint="eastAsia"/>
        </w:rPr>
        <w:t>种植后的管理</w:t>
      </w:r>
    </w:p>
    <w:p>
      <w:pPr>
        <w:pStyle w:val="98"/>
        <w:spacing w:before="156" w:after="156"/>
      </w:pPr>
      <w:r>
        <w:rPr>
          <w:rFonts w:hint="eastAsia"/>
        </w:rPr>
        <w:t>抚育</w:t>
      </w:r>
    </w:p>
    <w:p>
      <w:pPr>
        <w:pStyle w:val="56"/>
        <w:ind w:firstLine="420"/>
      </w:pPr>
      <w:r>
        <w:rPr>
          <w:rFonts w:hint="eastAsia"/>
        </w:rPr>
        <w:t>在苗木种植3</w:t>
      </w:r>
      <w:r>
        <w:rPr>
          <w:vertAlign w:val="superscript"/>
        </w:rPr>
        <w:t xml:space="preserve"> </w:t>
      </w:r>
      <w:r>
        <w:rPr>
          <w:rFonts w:hint="eastAsia"/>
        </w:rPr>
        <w:t>月后，及时去除藤蔓及种植袋内的杂草等。</w:t>
      </w:r>
    </w:p>
    <w:p>
      <w:pPr>
        <w:pStyle w:val="98"/>
        <w:spacing w:before="156" w:after="156"/>
      </w:pPr>
      <w:r>
        <w:rPr>
          <w:rFonts w:hint="eastAsia"/>
        </w:rPr>
        <w:t>水分管理</w:t>
      </w:r>
    </w:p>
    <w:p>
      <w:pPr>
        <w:pStyle w:val="56"/>
        <w:ind w:firstLine="420"/>
      </w:pPr>
      <w:r>
        <w:rPr>
          <w:rFonts w:hint="eastAsia"/>
        </w:rPr>
        <w:t>苗木种植后5</w:t>
      </w:r>
      <w:r>
        <w:t>0</w:t>
      </w:r>
      <w:r>
        <w:rPr>
          <w:vertAlign w:val="superscript"/>
        </w:rPr>
        <w:t xml:space="preserve"> </w:t>
      </w:r>
      <w:r>
        <w:t>d</w:t>
      </w:r>
      <w:r>
        <w:rPr>
          <w:rFonts w:hint="eastAsia"/>
        </w:rPr>
        <w:t>内，槲蕨基质干旱时在及时滴灌。</w:t>
      </w:r>
    </w:p>
    <w:p>
      <w:pPr>
        <w:pStyle w:val="98"/>
        <w:spacing w:before="156" w:after="156"/>
      </w:pPr>
      <w:r>
        <w:rPr>
          <w:rFonts w:hint="eastAsia"/>
        </w:rPr>
        <w:t>追肥管理</w:t>
      </w:r>
    </w:p>
    <w:p>
      <w:pPr>
        <w:pStyle w:val="56"/>
        <w:ind w:firstLine="420"/>
      </w:pPr>
      <w:r>
        <w:rPr>
          <w:rFonts w:hint="eastAsia"/>
        </w:rPr>
        <w:t>自</w:t>
      </w:r>
      <w:r>
        <w:t>60</w:t>
      </w:r>
      <w:r>
        <w:rPr>
          <w:vertAlign w:val="superscript"/>
        </w:rPr>
        <w:t xml:space="preserve"> </w:t>
      </w:r>
      <w:r>
        <w:t>d</w:t>
      </w:r>
      <w:r>
        <w:rPr>
          <w:rFonts w:hint="eastAsia"/>
        </w:rPr>
        <w:t>～</w:t>
      </w:r>
      <w:r>
        <w:t>70</w:t>
      </w:r>
      <w:r>
        <w:rPr>
          <w:vertAlign w:val="superscript"/>
        </w:rPr>
        <w:t xml:space="preserve"> </w:t>
      </w:r>
      <w:r>
        <w:t>d</w:t>
      </w:r>
      <w:r>
        <w:rPr>
          <w:rFonts w:hint="eastAsia"/>
        </w:rPr>
        <w:t>开始，结合滴灌，用0.2</w:t>
      </w:r>
      <w:r>
        <w:rPr>
          <w:vertAlign w:val="superscript"/>
        </w:rPr>
        <w:t xml:space="preserve"> </w:t>
      </w:r>
      <w:r>
        <w:rPr>
          <w:rFonts w:hint="eastAsia"/>
        </w:rPr>
        <w:t>%～0.5</w:t>
      </w:r>
      <w:r>
        <w:rPr>
          <w:rFonts w:hint="eastAsia"/>
          <w:vertAlign w:val="superscript"/>
        </w:rPr>
        <w:t xml:space="preserve"> </w:t>
      </w:r>
      <w:r>
        <w:rPr>
          <w:rFonts w:hint="eastAsia"/>
        </w:rPr>
        <w:t>%复合肥（N：P：K=15：15：15）进行追肥；1-2次/月，在立秋时停止施肥。</w:t>
      </w:r>
    </w:p>
    <w:p>
      <w:pPr>
        <w:pStyle w:val="104"/>
        <w:spacing w:before="312" w:after="312"/>
        <w:rPr>
          <w:rFonts w:ascii="宋体" w:eastAsia="宋体"/>
        </w:rPr>
      </w:pPr>
      <w:bookmarkStart w:id="73" w:name="_Toc163022937"/>
      <w:bookmarkStart w:id="74" w:name="_Toc163022892"/>
      <w:r>
        <w:rPr>
          <w:rFonts w:hint="eastAsia" w:ascii="宋体" w:eastAsia="宋体"/>
        </w:rPr>
        <w:t>采收</w:t>
      </w:r>
      <w:bookmarkEnd w:id="73"/>
      <w:bookmarkEnd w:id="74"/>
      <w:r>
        <w:rPr>
          <w:rFonts w:hint="eastAsia" w:ascii="宋体" w:eastAsia="宋体"/>
        </w:rPr>
        <w:t>与初加工</w:t>
      </w:r>
    </w:p>
    <w:p>
      <w:pPr>
        <w:pStyle w:val="105"/>
        <w:spacing w:before="156" w:after="156"/>
      </w:pPr>
      <w:r>
        <w:rPr>
          <w:rFonts w:hint="eastAsia"/>
        </w:rPr>
        <w:t>黄精</w:t>
      </w:r>
    </w:p>
    <w:p>
      <w:pPr>
        <w:pStyle w:val="65"/>
        <w:spacing w:before="156" w:after="156"/>
      </w:pPr>
      <w:r>
        <w:rPr>
          <w:rFonts w:hint="eastAsia"/>
        </w:rPr>
        <w:t>采收与休耕</w:t>
      </w:r>
    </w:p>
    <w:p>
      <w:pPr>
        <w:pStyle w:val="56"/>
        <w:ind w:firstLine="420"/>
      </w:pPr>
      <w:r>
        <w:rPr>
          <w:rFonts w:hint="eastAsia"/>
        </w:rPr>
        <w:t>种植与休耕合理进行：在新造林地种植第1次；在每次间伐后种植下一批次；在每次种植3年～</w:t>
      </w:r>
      <w:r>
        <w:t>5</w:t>
      </w:r>
      <w:r>
        <w:rPr>
          <w:rFonts w:hint="eastAsia"/>
        </w:rPr>
        <w:t>年时进行采收。每次采收后，郁闭度大时休耕。</w:t>
      </w:r>
    </w:p>
    <w:p>
      <w:pPr>
        <w:pStyle w:val="65"/>
        <w:spacing w:before="156" w:after="156"/>
      </w:pPr>
      <w:r>
        <w:rPr>
          <w:rFonts w:hint="eastAsia"/>
        </w:rPr>
        <w:t>采收与初加工</w:t>
      </w:r>
    </w:p>
    <w:p>
      <w:pPr>
        <w:pStyle w:val="56"/>
        <w:ind w:firstLine="420"/>
      </w:pPr>
      <w:r>
        <w:rPr>
          <w:rFonts w:hint="eastAsia"/>
        </w:rPr>
        <w:t>在秋季黄精地上茎自然枯萎时，选择晴好天气采挖；去除须根，洗净泥土后销售。</w:t>
      </w:r>
    </w:p>
    <w:p>
      <w:pPr>
        <w:pStyle w:val="105"/>
        <w:spacing w:before="156" w:after="156"/>
      </w:pPr>
      <w:r>
        <w:rPr>
          <w:rFonts w:hint="eastAsia"/>
        </w:rPr>
        <w:t>槲蕨</w:t>
      </w:r>
    </w:p>
    <w:p>
      <w:pPr>
        <w:pStyle w:val="65"/>
        <w:spacing w:before="156" w:after="156"/>
      </w:pPr>
      <w:r>
        <w:rPr>
          <w:rFonts w:hint="eastAsia"/>
        </w:rPr>
        <w:t>采收</w:t>
      </w:r>
    </w:p>
    <w:p>
      <w:pPr>
        <w:pStyle w:val="56"/>
        <w:ind w:firstLine="420"/>
      </w:pPr>
      <w:r>
        <w:rPr>
          <w:rFonts w:hint="eastAsia"/>
        </w:rPr>
        <w:t>采收方式为：</w:t>
      </w:r>
    </w:p>
    <w:p>
      <w:pPr>
        <w:pStyle w:val="132"/>
      </w:pPr>
      <w:r>
        <w:rPr>
          <w:rFonts w:hint="eastAsia"/>
        </w:rPr>
        <w:t>伐倒木的采收：结合间伐或皆伐时，整株采收；</w:t>
      </w:r>
    </w:p>
    <w:p>
      <w:pPr>
        <w:pStyle w:val="132"/>
      </w:pPr>
      <w:r>
        <w:rPr>
          <w:rFonts w:hint="eastAsia"/>
        </w:rPr>
        <w:t>活立木的采收：苗木种植后每3年～5年时进行1次采收。每次采收时，1年生根茎保留10</w:t>
      </w:r>
      <w:r>
        <w:rPr>
          <w:rFonts w:hint="eastAsia"/>
          <w:vertAlign w:val="superscript"/>
        </w:rPr>
        <w:t xml:space="preserve"> </w:t>
      </w:r>
      <w:r>
        <w:rPr>
          <w:rFonts w:hint="eastAsia"/>
        </w:rPr>
        <w:t>cm～20</w:t>
      </w:r>
      <w:r>
        <w:rPr>
          <w:rFonts w:hint="eastAsia"/>
          <w:vertAlign w:val="superscript"/>
        </w:rPr>
        <w:t xml:space="preserve"> </w:t>
      </w:r>
      <w:r>
        <w:rPr>
          <w:rFonts w:hint="eastAsia"/>
        </w:rPr>
        <w:t>cm，其余进行采收。</w:t>
      </w:r>
    </w:p>
    <w:p>
      <w:pPr>
        <w:pStyle w:val="65"/>
        <w:spacing w:before="156" w:after="156"/>
      </w:pPr>
      <w:r>
        <w:rPr>
          <w:rFonts w:hint="eastAsia"/>
        </w:rPr>
        <w:t>采收时间与初加工</w:t>
      </w:r>
    </w:p>
    <w:p>
      <w:pPr>
        <w:pStyle w:val="56"/>
        <w:ind w:firstLine="420"/>
      </w:pPr>
      <w:r>
        <w:rPr>
          <w:rFonts w:hint="eastAsia"/>
        </w:rPr>
        <w:t>在1</w:t>
      </w:r>
      <w:r>
        <w:t>1</w:t>
      </w:r>
      <w:r>
        <w:rPr>
          <w:vertAlign w:val="superscript"/>
        </w:rPr>
        <w:t xml:space="preserve"> </w:t>
      </w:r>
      <w:r>
        <w:rPr>
          <w:rFonts w:hint="eastAsia"/>
        </w:rPr>
        <w:t>月～1</w:t>
      </w:r>
      <w:r>
        <w:t>2</w:t>
      </w:r>
      <w:r>
        <w:rPr>
          <w:vertAlign w:val="superscript"/>
        </w:rPr>
        <w:t xml:space="preserve"> </w:t>
      </w:r>
      <w:r>
        <w:rPr>
          <w:rFonts w:hint="eastAsia"/>
        </w:rPr>
        <w:t>月进行采收，采下后去除叶片、泥沙杂质后销售。</w:t>
      </w:r>
    </w:p>
    <w:p>
      <w:pPr>
        <w:pStyle w:val="104"/>
        <w:spacing w:before="312" w:after="312"/>
      </w:pPr>
      <w:r>
        <w:rPr>
          <w:rFonts w:hint="eastAsia"/>
        </w:rPr>
        <w:t>档案管理</w:t>
      </w:r>
    </w:p>
    <w:p>
      <w:pPr>
        <w:pStyle w:val="56"/>
        <w:ind w:firstLine="420"/>
      </w:pPr>
      <w:r>
        <w:rPr>
          <w:rFonts w:hint="eastAsia"/>
        </w:rPr>
        <w:t>林下中药材种植过程应遵循《中药材生产质量管理规范》，建立种植时间、密度、施肥、病虫害防治等生产措施档案。生产档案保存至该批产品销售后至少3年以上。</w:t>
      </w:r>
    </w:p>
    <w:p>
      <w:pPr>
        <w:pStyle w:val="56"/>
        <w:ind w:firstLine="420"/>
      </w:pPr>
    </w:p>
    <w:p>
      <w:pPr>
        <w:pStyle w:val="56"/>
        <w:ind w:firstLine="420"/>
      </w:pPr>
    </w:p>
    <w:p>
      <w:pPr>
        <w:pStyle w:val="56"/>
        <w:ind w:firstLine="420"/>
      </w:pPr>
    </w:p>
    <w:p>
      <w:pPr>
        <w:pStyle w:val="56"/>
        <w:ind w:firstLine="420"/>
      </w:pPr>
    </w:p>
    <w:p>
      <w:pPr>
        <w:pStyle w:val="56"/>
        <w:ind w:firstLine="420"/>
      </w:pPr>
    </w:p>
    <w:p>
      <w:pPr>
        <w:pStyle w:val="56"/>
        <w:ind w:firstLine="420"/>
      </w:pPr>
    </w:p>
    <w:p>
      <w:pPr>
        <w:pStyle w:val="56"/>
        <w:ind w:firstLine="420"/>
      </w:pPr>
    </w:p>
    <w:p>
      <w:pPr>
        <w:pStyle w:val="56"/>
        <w:ind w:firstLine="420"/>
      </w:pPr>
    </w:p>
    <w:p>
      <w:pPr>
        <w:pStyle w:val="56"/>
        <w:ind w:firstLine="420"/>
      </w:pPr>
    </w:p>
    <w:p>
      <w:pPr>
        <w:pStyle w:val="56"/>
        <w:ind w:firstLine="420"/>
      </w:pPr>
    </w:p>
    <w:p>
      <w:pPr>
        <w:pStyle w:val="56"/>
        <w:ind w:firstLine="420"/>
      </w:pPr>
    </w:p>
    <w:p>
      <w:pPr>
        <w:pStyle w:val="56"/>
        <w:ind w:firstLine="420"/>
      </w:pPr>
    </w:p>
    <w:p>
      <w:pPr>
        <w:pStyle w:val="56"/>
        <w:ind w:firstLine="420"/>
      </w:pPr>
    </w:p>
    <w:p>
      <w:pPr>
        <w:pStyle w:val="56"/>
        <w:ind w:firstLine="420"/>
      </w:pPr>
    </w:p>
    <w:p>
      <w:pPr>
        <w:pStyle w:val="56"/>
        <w:ind w:firstLine="420"/>
      </w:pPr>
    </w:p>
    <w:p>
      <w:pPr>
        <w:pStyle w:val="56"/>
        <w:ind w:firstLine="420"/>
      </w:pPr>
    </w:p>
    <w:p>
      <w:pPr>
        <w:pStyle w:val="56"/>
        <w:ind w:firstLine="420"/>
      </w:pPr>
    </w:p>
    <w:p>
      <w:pPr>
        <w:pStyle w:val="56"/>
        <w:ind w:firstLine="420"/>
      </w:pPr>
    </w:p>
    <w:p>
      <w:pPr>
        <w:pStyle w:val="56"/>
        <w:ind w:firstLine="420"/>
      </w:pPr>
    </w:p>
    <w:p>
      <w:pPr>
        <w:pStyle w:val="56"/>
        <w:ind w:firstLine="420"/>
      </w:pPr>
    </w:p>
    <w:p>
      <w:pPr>
        <w:pStyle w:val="56"/>
        <w:ind w:firstLine="420"/>
      </w:pPr>
    </w:p>
    <w:p>
      <w:pPr>
        <w:pStyle w:val="56"/>
        <w:ind w:firstLine="420"/>
      </w:pPr>
    </w:p>
    <w:p>
      <w:pPr>
        <w:pStyle w:val="56"/>
        <w:ind w:firstLine="420"/>
      </w:pPr>
    </w:p>
    <w:p>
      <w:pPr>
        <w:pStyle w:val="56"/>
        <w:ind w:firstLine="420"/>
      </w:pPr>
    </w:p>
    <w:p>
      <w:pPr>
        <w:pStyle w:val="56"/>
        <w:ind w:firstLine="420"/>
      </w:pPr>
    </w:p>
    <w:p>
      <w:pPr>
        <w:pStyle w:val="56"/>
        <w:ind w:firstLine="420"/>
      </w:pPr>
    </w:p>
    <w:p>
      <w:pPr>
        <w:pStyle w:val="56"/>
        <w:ind w:firstLine="420"/>
      </w:pPr>
    </w:p>
    <w:p>
      <w:pPr>
        <w:pStyle w:val="56"/>
        <w:ind w:firstLine="420"/>
      </w:pPr>
    </w:p>
    <w:p>
      <w:pPr>
        <w:pStyle w:val="56"/>
        <w:ind w:firstLine="420"/>
      </w:pPr>
    </w:p>
    <w:p>
      <w:pPr>
        <w:pStyle w:val="56"/>
        <w:ind w:firstLine="420"/>
      </w:pPr>
    </w:p>
    <w:p>
      <w:pPr>
        <w:pStyle w:val="56"/>
        <w:ind w:firstLine="420"/>
      </w:pPr>
    </w:p>
    <w:p>
      <w:pPr>
        <w:pStyle w:val="56"/>
        <w:ind w:firstLine="420"/>
      </w:pPr>
    </w:p>
    <w:p>
      <w:pPr>
        <w:pStyle w:val="56"/>
        <w:ind w:firstLine="420"/>
      </w:pPr>
    </w:p>
    <w:p>
      <w:pPr>
        <w:pStyle w:val="56"/>
        <w:ind w:firstLine="420"/>
      </w:pPr>
    </w:p>
    <w:p>
      <w:pPr>
        <w:pStyle w:val="56"/>
        <w:ind w:firstLine="420"/>
      </w:pPr>
    </w:p>
    <w:p>
      <w:pPr>
        <w:pStyle w:val="56"/>
        <w:ind w:firstLine="420"/>
      </w:pPr>
    </w:p>
    <w:p>
      <w:pPr>
        <w:pStyle w:val="76"/>
        <w:spacing w:after="156"/>
      </w:pPr>
      <w:r>
        <w:br w:type="textWrapping"/>
      </w:r>
      <w:bookmarkStart w:id="75" w:name="_Toc113521651"/>
      <w:r>
        <w:rPr>
          <w:rFonts w:hint="eastAsia"/>
        </w:rPr>
        <w:t>（资料性）</w:t>
      </w:r>
      <w:r>
        <w:br w:type="textWrapping"/>
      </w:r>
      <w:r>
        <w:rPr>
          <w:rFonts w:hint="eastAsia"/>
        </w:rPr>
        <w:t>黄精主要病虫害防治</w:t>
      </w:r>
      <w:bookmarkEnd w:id="75"/>
    </w:p>
    <w:p>
      <w:pPr>
        <w:pStyle w:val="56"/>
        <w:ind w:firstLine="420"/>
      </w:pPr>
      <w:r>
        <w:rPr>
          <w:rFonts w:hint="eastAsia"/>
        </w:rPr>
        <w:t>黄精主要病虫害防治方法参见表A</w:t>
      </w:r>
      <w:r>
        <w:t>.1</w:t>
      </w:r>
    </w:p>
    <w:p>
      <w:pPr>
        <w:pStyle w:val="77"/>
        <w:spacing w:before="156" w:after="156"/>
      </w:pPr>
      <w:r>
        <w:rPr>
          <w:rFonts w:hint="eastAsia"/>
        </w:rPr>
        <w:t>黄精主要病虫害防治</w:t>
      </w:r>
    </w:p>
    <w:tbl>
      <w:tblPr>
        <w:tblStyle w:val="27"/>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1124"/>
        <w:gridCol w:w="1276"/>
        <w:gridCol w:w="2835"/>
        <w:gridCol w:w="4099"/>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1124" w:type="dxa"/>
            <w:tcBorders>
              <w:top w:val="single" w:color="auto" w:sz="8" w:space="0"/>
              <w:bottom w:val="single" w:color="auto" w:sz="8" w:space="0"/>
            </w:tcBorders>
            <w:shd w:val="clear" w:color="auto" w:fill="auto"/>
            <w:vAlign w:val="center"/>
          </w:tcPr>
          <w:p>
            <w:pPr>
              <w:pStyle w:val="178"/>
            </w:pPr>
            <w:r>
              <w:rPr>
                <w:rFonts w:hint="eastAsia"/>
              </w:rPr>
              <w:t>发病时期</w:t>
            </w:r>
          </w:p>
        </w:tc>
        <w:tc>
          <w:tcPr>
            <w:tcW w:w="1276" w:type="dxa"/>
            <w:tcBorders>
              <w:top w:val="single" w:color="auto" w:sz="8" w:space="0"/>
              <w:bottom w:val="single" w:color="auto" w:sz="8" w:space="0"/>
            </w:tcBorders>
            <w:shd w:val="clear" w:color="auto" w:fill="auto"/>
            <w:vAlign w:val="center"/>
          </w:tcPr>
          <w:p>
            <w:pPr>
              <w:pStyle w:val="178"/>
              <w:jc w:val="center"/>
            </w:pPr>
            <w:r>
              <w:rPr>
                <w:rFonts w:hint="eastAsia"/>
              </w:rPr>
              <w:t>病虫害名称</w:t>
            </w:r>
          </w:p>
        </w:tc>
        <w:tc>
          <w:tcPr>
            <w:tcW w:w="2835" w:type="dxa"/>
            <w:tcBorders>
              <w:top w:val="single" w:color="auto" w:sz="8" w:space="0"/>
              <w:bottom w:val="single" w:color="auto" w:sz="8" w:space="0"/>
            </w:tcBorders>
            <w:shd w:val="clear" w:color="auto" w:fill="auto"/>
            <w:vAlign w:val="center"/>
          </w:tcPr>
          <w:p>
            <w:pPr>
              <w:pStyle w:val="178"/>
            </w:pPr>
            <w:r>
              <w:rPr>
                <w:rFonts w:hint="eastAsia"/>
              </w:rPr>
              <w:t>发病条件</w:t>
            </w:r>
          </w:p>
        </w:tc>
        <w:tc>
          <w:tcPr>
            <w:tcW w:w="4099" w:type="dxa"/>
            <w:tcBorders>
              <w:top w:val="single" w:color="auto" w:sz="8" w:space="0"/>
              <w:bottom w:val="single" w:color="auto" w:sz="8" w:space="0"/>
            </w:tcBorders>
            <w:shd w:val="clear" w:color="auto" w:fill="auto"/>
            <w:vAlign w:val="center"/>
          </w:tcPr>
          <w:p>
            <w:pPr>
              <w:pStyle w:val="178"/>
            </w:pPr>
            <w:r>
              <w:rPr>
                <w:rFonts w:hint="eastAsia"/>
              </w:rPr>
              <w:t>防治措施</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124" w:type="dxa"/>
            <w:tcBorders>
              <w:top w:val="single" w:color="auto" w:sz="8" w:space="0"/>
            </w:tcBorders>
            <w:shd w:val="clear" w:color="auto" w:fill="auto"/>
            <w:vAlign w:val="center"/>
          </w:tcPr>
          <w:p>
            <w:pPr>
              <w:pStyle w:val="178"/>
            </w:pPr>
            <w:r>
              <w:t>4</w:t>
            </w:r>
            <w:r>
              <w:rPr>
                <w:vertAlign w:val="superscript"/>
              </w:rPr>
              <w:t xml:space="preserve"> </w:t>
            </w:r>
            <w:r>
              <w:rPr>
                <w:rFonts w:hint="eastAsia"/>
              </w:rPr>
              <w:t>月～</w:t>
            </w:r>
            <w:r>
              <w:t>6</w:t>
            </w:r>
            <w:r>
              <w:rPr>
                <w:vertAlign w:val="superscript"/>
              </w:rPr>
              <w:t xml:space="preserve"> </w:t>
            </w:r>
            <w:r>
              <w:rPr>
                <w:rFonts w:hint="eastAsia"/>
              </w:rPr>
              <w:t>月</w:t>
            </w:r>
          </w:p>
        </w:tc>
        <w:tc>
          <w:tcPr>
            <w:tcW w:w="1276" w:type="dxa"/>
            <w:tcBorders>
              <w:top w:val="single" w:color="auto" w:sz="8" w:space="0"/>
            </w:tcBorders>
            <w:shd w:val="clear" w:color="auto" w:fill="auto"/>
            <w:vAlign w:val="center"/>
          </w:tcPr>
          <w:p>
            <w:pPr>
              <w:pStyle w:val="178"/>
              <w:jc w:val="center"/>
            </w:pPr>
            <w:r>
              <w:rPr>
                <w:rFonts w:hint="eastAsia"/>
              </w:rPr>
              <w:t>根腐病</w:t>
            </w:r>
          </w:p>
        </w:tc>
        <w:tc>
          <w:tcPr>
            <w:tcW w:w="2835" w:type="dxa"/>
            <w:tcBorders>
              <w:top w:val="single" w:color="auto" w:sz="8" w:space="0"/>
            </w:tcBorders>
            <w:shd w:val="clear" w:color="auto" w:fill="auto"/>
            <w:vAlign w:val="center"/>
          </w:tcPr>
          <w:p>
            <w:pPr>
              <w:pStyle w:val="178"/>
              <w:ind w:firstLine="180" w:firstLineChars="100"/>
              <w:jc w:val="left"/>
            </w:pPr>
            <w:r>
              <w:rPr>
                <w:rFonts w:hint="eastAsia"/>
              </w:rPr>
              <w:t>新种后5</w:t>
            </w:r>
            <w:r>
              <w:rPr>
                <w:vertAlign w:val="superscript"/>
              </w:rPr>
              <w:t xml:space="preserve"> </w:t>
            </w:r>
            <w:r>
              <w:rPr>
                <w:rFonts w:hint="eastAsia"/>
              </w:rPr>
              <w:t>月～</w:t>
            </w:r>
            <w:r>
              <w:t>6</w:t>
            </w:r>
            <w:r>
              <w:rPr>
                <w:vertAlign w:val="superscript"/>
              </w:rPr>
              <w:t xml:space="preserve"> </w:t>
            </w:r>
            <w:r>
              <w:rPr>
                <w:rFonts w:hint="eastAsia"/>
              </w:rPr>
              <w:t>月，高温高湿天气及土壤含水量过高时易发病。</w:t>
            </w:r>
          </w:p>
        </w:tc>
        <w:tc>
          <w:tcPr>
            <w:tcW w:w="4099" w:type="dxa"/>
            <w:tcBorders>
              <w:top w:val="single" w:color="auto" w:sz="8" w:space="0"/>
            </w:tcBorders>
            <w:shd w:val="clear" w:color="auto" w:fill="auto"/>
            <w:vAlign w:val="center"/>
          </w:tcPr>
          <w:p>
            <w:pPr>
              <w:pStyle w:val="178"/>
              <w:ind w:firstLine="180" w:firstLineChars="100"/>
              <w:jc w:val="left"/>
            </w:pPr>
            <w:r>
              <w:rPr>
                <w:rFonts w:hint="eastAsia"/>
              </w:rPr>
              <w:t>用</w:t>
            </w:r>
            <w:r>
              <w:t>1</w:t>
            </w:r>
            <w:r>
              <w:rPr>
                <w:rFonts w:hint="eastAsia"/>
              </w:rPr>
              <w:t>％生石灰溶液施在病穴内进行消毒，或用</w:t>
            </w:r>
            <w:r>
              <w:t>50</w:t>
            </w:r>
            <w:r>
              <w:rPr>
                <w:rFonts w:hint="eastAsia"/>
              </w:rPr>
              <w:t>％多菌灵可湿性粉剂15</w:t>
            </w:r>
            <w:r>
              <w:t>00</w:t>
            </w:r>
            <w:r>
              <w:rPr>
                <w:rFonts w:hint="eastAsia"/>
                <w:vertAlign w:val="superscript"/>
              </w:rPr>
              <w:t xml:space="preserve"> </w:t>
            </w:r>
            <w:r>
              <w:rPr>
                <w:rFonts w:hint="eastAsia"/>
              </w:rPr>
              <w:t>倍水溶液灌根，7</w:t>
            </w:r>
            <w:r>
              <w:rPr>
                <w:rFonts w:hint="eastAsia"/>
                <w:vertAlign w:val="superscript"/>
              </w:rPr>
              <w:t xml:space="preserve"> </w:t>
            </w:r>
            <w:r>
              <w:rPr>
                <w:rFonts w:hint="eastAsia"/>
              </w:rPr>
              <w:t>天～10</w:t>
            </w:r>
            <w:r>
              <w:rPr>
                <w:vertAlign w:val="superscript"/>
              </w:rPr>
              <w:t xml:space="preserve"> </w:t>
            </w:r>
            <w:r>
              <w:rPr>
                <w:rFonts w:hint="eastAsia"/>
              </w:rPr>
              <w:t>月</w:t>
            </w:r>
            <w:r>
              <w:t>1</w:t>
            </w:r>
            <w:r>
              <w:rPr>
                <w:rFonts w:hint="eastAsia"/>
                <w:vertAlign w:val="superscript"/>
              </w:rPr>
              <w:t xml:space="preserve"> </w:t>
            </w:r>
            <w:r>
              <w:rPr>
                <w:rFonts w:hint="eastAsia"/>
              </w:rPr>
              <w:t>次，连续</w:t>
            </w:r>
            <w:r>
              <w:t>2</w:t>
            </w:r>
            <w:r>
              <w:rPr>
                <w:rFonts w:hint="eastAsia"/>
              </w:rPr>
              <w:t>～</w:t>
            </w:r>
            <w:r>
              <w:t>3</w:t>
            </w:r>
            <w:r>
              <w:rPr>
                <w:rFonts w:hint="eastAsia"/>
                <w:vertAlign w:val="superscript"/>
              </w:rPr>
              <w:t xml:space="preserve"> </w:t>
            </w:r>
            <w:r>
              <w:rPr>
                <w:rFonts w:hint="eastAsia"/>
              </w:rPr>
              <w:t>次。</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124" w:type="dxa"/>
            <w:shd w:val="clear" w:color="auto" w:fill="auto"/>
            <w:vAlign w:val="center"/>
          </w:tcPr>
          <w:p>
            <w:pPr>
              <w:pStyle w:val="178"/>
            </w:pPr>
            <w:r>
              <w:t>6</w:t>
            </w:r>
            <w:r>
              <w:rPr>
                <w:vertAlign w:val="superscript"/>
              </w:rPr>
              <w:t xml:space="preserve"> </w:t>
            </w:r>
            <w:r>
              <w:rPr>
                <w:rFonts w:hint="eastAsia"/>
              </w:rPr>
              <w:t>月～</w:t>
            </w:r>
            <w:r>
              <w:t>8</w:t>
            </w:r>
            <w:r>
              <w:rPr>
                <w:vertAlign w:val="superscript"/>
              </w:rPr>
              <w:t xml:space="preserve"> </w:t>
            </w:r>
            <w:r>
              <w:rPr>
                <w:rFonts w:hint="eastAsia"/>
              </w:rPr>
              <w:t>月</w:t>
            </w:r>
          </w:p>
          <w:p>
            <w:pPr>
              <w:pStyle w:val="178"/>
            </w:pPr>
          </w:p>
        </w:tc>
        <w:tc>
          <w:tcPr>
            <w:tcW w:w="1276" w:type="dxa"/>
            <w:shd w:val="clear" w:color="auto" w:fill="auto"/>
            <w:vAlign w:val="center"/>
          </w:tcPr>
          <w:p>
            <w:pPr>
              <w:pStyle w:val="178"/>
              <w:jc w:val="center"/>
            </w:pPr>
            <w:r>
              <w:rPr>
                <w:rFonts w:hint="eastAsia"/>
              </w:rPr>
              <w:t>茎腐病</w:t>
            </w:r>
          </w:p>
        </w:tc>
        <w:tc>
          <w:tcPr>
            <w:tcW w:w="2835" w:type="dxa"/>
            <w:shd w:val="clear" w:color="auto" w:fill="auto"/>
            <w:vAlign w:val="center"/>
          </w:tcPr>
          <w:p>
            <w:pPr>
              <w:pStyle w:val="178"/>
              <w:ind w:firstLine="180" w:firstLineChars="100"/>
              <w:jc w:val="left"/>
            </w:pPr>
            <w:r>
              <w:rPr>
                <w:rFonts w:hint="eastAsia"/>
              </w:rPr>
              <w:t>多发生在苗圃幼苗期，高温多雨，积水时易发病。</w:t>
            </w:r>
          </w:p>
        </w:tc>
        <w:tc>
          <w:tcPr>
            <w:tcW w:w="4099" w:type="dxa"/>
            <w:shd w:val="clear" w:color="auto" w:fill="auto"/>
            <w:vAlign w:val="center"/>
          </w:tcPr>
          <w:p>
            <w:pPr>
              <w:pStyle w:val="178"/>
              <w:ind w:firstLine="180" w:firstLineChars="100"/>
              <w:jc w:val="left"/>
            </w:pPr>
            <w:r>
              <w:rPr>
                <w:rFonts w:hint="eastAsia"/>
              </w:rPr>
              <w:t>移植前，苗床喷50％多菌灵可湿性粉剂</w:t>
            </w:r>
            <w:r>
              <w:t>1000</w:t>
            </w:r>
            <w:r>
              <w:rPr>
                <w:rFonts w:hint="eastAsia"/>
                <w:vertAlign w:val="superscript"/>
              </w:rPr>
              <w:t xml:space="preserve"> </w:t>
            </w:r>
            <w:r>
              <w:rPr>
                <w:rFonts w:hint="eastAsia"/>
              </w:rPr>
              <w:t>倍或</w:t>
            </w:r>
            <w:r>
              <w:t>75</w:t>
            </w:r>
            <w:r>
              <w:rPr>
                <w:rFonts w:hint="eastAsia"/>
              </w:rPr>
              <w:t>％百菌清</w:t>
            </w:r>
            <w:r>
              <w:t>800</w:t>
            </w:r>
            <w:r>
              <w:rPr>
                <w:rFonts w:hint="eastAsia"/>
                <w:vertAlign w:val="superscript"/>
              </w:rPr>
              <w:t xml:space="preserve"> </w:t>
            </w:r>
            <w:r>
              <w:rPr>
                <w:rFonts w:hint="eastAsia"/>
              </w:rPr>
              <w:t>倍水溶液喷雾，连续</w:t>
            </w:r>
            <w:r>
              <w:t>2</w:t>
            </w:r>
            <w:r>
              <w:rPr>
                <w:rFonts w:hint="eastAsia"/>
                <w:vertAlign w:val="superscript"/>
              </w:rPr>
              <w:t xml:space="preserve"> </w:t>
            </w:r>
            <w:r>
              <w:rPr>
                <w:rFonts w:hint="eastAsia"/>
              </w:rPr>
              <w:t>次～</w:t>
            </w:r>
            <w:r>
              <w:t>3</w:t>
            </w:r>
            <w:r>
              <w:rPr>
                <w:vertAlign w:val="superscript"/>
              </w:rPr>
              <w:t xml:space="preserve"> </w:t>
            </w:r>
            <w:r>
              <w:rPr>
                <w:rFonts w:hint="eastAsia"/>
              </w:rPr>
              <w:t>次。</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124" w:type="dxa"/>
            <w:shd w:val="clear" w:color="auto" w:fill="auto"/>
            <w:vAlign w:val="center"/>
          </w:tcPr>
          <w:p>
            <w:pPr>
              <w:pStyle w:val="178"/>
            </w:pPr>
            <w:r>
              <w:rPr>
                <w:vertAlign w:val="superscript"/>
              </w:rPr>
              <w:t xml:space="preserve"> </w:t>
            </w:r>
            <w:r>
              <w:rPr>
                <w:rFonts w:hint="eastAsia"/>
              </w:rPr>
              <w:t>6月～8</w:t>
            </w:r>
            <w:r>
              <w:rPr>
                <w:vertAlign w:val="superscript"/>
              </w:rPr>
              <w:t xml:space="preserve"> </w:t>
            </w:r>
            <w:r>
              <w:rPr>
                <w:rFonts w:hint="eastAsia"/>
              </w:rPr>
              <w:t>月</w:t>
            </w:r>
          </w:p>
          <w:p>
            <w:pPr>
              <w:pStyle w:val="178"/>
            </w:pPr>
          </w:p>
        </w:tc>
        <w:tc>
          <w:tcPr>
            <w:tcW w:w="1276" w:type="dxa"/>
            <w:shd w:val="clear" w:color="auto" w:fill="auto"/>
            <w:vAlign w:val="center"/>
          </w:tcPr>
          <w:p>
            <w:pPr>
              <w:pStyle w:val="178"/>
              <w:jc w:val="center"/>
            </w:pPr>
            <w:r>
              <w:rPr>
                <w:rFonts w:hint="eastAsia"/>
              </w:rPr>
              <w:t>灰霉病</w:t>
            </w:r>
          </w:p>
        </w:tc>
        <w:tc>
          <w:tcPr>
            <w:tcW w:w="2835" w:type="dxa"/>
            <w:shd w:val="clear" w:color="auto" w:fill="auto"/>
            <w:vAlign w:val="center"/>
          </w:tcPr>
          <w:p>
            <w:pPr>
              <w:pStyle w:val="178"/>
              <w:ind w:firstLine="180" w:firstLineChars="100"/>
              <w:jc w:val="left"/>
            </w:pPr>
            <w:r>
              <w:rPr>
                <w:rFonts w:hint="eastAsia"/>
              </w:rPr>
              <w:t>苗期，高温多雨，通风较差时易发病。</w:t>
            </w:r>
          </w:p>
        </w:tc>
        <w:tc>
          <w:tcPr>
            <w:tcW w:w="4099" w:type="dxa"/>
            <w:shd w:val="clear" w:color="auto" w:fill="auto"/>
            <w:vAlign w:val="center"/>
          </w:tcPr>
          <w:p>
            <w:pPr>
              <w:pStyle w:val="178"/>
              <w:ind w:firstLine="180" w:firstLineChars="100"/>
              <w:jc w:val="left"/>
            </w:pPr>
            <w:r>
              <w:rPr>
                <w:rFonts w:hint="eastAsia"/>
              </w:rPr>
              <w:t>用25%异菌脲</w:t>
            </w:r>
            <w:r>
              <w:t>1000</w:t>
            </w:r>
            <w:r>
              <w:rPr>
                <w:rFonts w:hint="eastAsia"/>
                <w:vertAlign w:val="superscript"/>
              </w:rPr>
              <w:t xml:space="preserve"> </w:t>
            </w:r>
            <w:r>
              <w:rPr>
                <w:rFonts w:hint="eastAsia"/>
              </w:rPr>
              <w:t>倍水溶液喷雾，连续</w:t>
            </w:r>
            <w:r>
              <w:t>2</w:t>
            </w:r>
            <w:r>
              <w:rPr>
                <w:rFonts w:hint="eastAsia"/>
                <w:vertAlign w:val="superscript"/>
              </w:rPr>
              <w:t xml:space="preserve"> </w:t>
            </w:r>
            <w:r>
              <w:rPr>
                <w:rFonts w:hint="eastAsia"/>
              </w:rPr>
              <w:t>次～</w:t>
            </w:r>
            <w:r>
              <w:t>3</w:t>
            </w:r>
            <w:r>
              <w:rPr>
                <w:vertAlign w:val="superscript"/>
              </w:rPr>
              <w:t xml:space="preserve"> </w:t>
            </w:r>
            <w:r>
              <w:rPr>
                <w:rFonts w:hint="eastAsia"/>
              </w:rPr>
              <w:t>次。</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629" w:hRule="atLeast"/>
          <w:jc w:val="center"/>
        </w:trPr>
        <w:tc>
          <w:tcPr>
            <w:tcW w:w="1124" w:type="dxa"/>
            <w:shd w:val="clear" w:color="auto" w:fill="auto"/>
            <w:vAlign w:val="center"/>
          </w:tcPr>
          <w:p>
            <w:pPr>
              <w:pStyle w:val="178"/>
            </w:pPr>
            <w:r>
              <w:t>4</w:t>
            </w:r>
            <w:r>
              <w:rPr>
                <w:vertAlign w:val="superscript"/>
              </w:rPr>
              <w:t xml:space="preserve"> </w:t>
            </w:r>
            <w:r>
              <w:rPr>
                <w:rFonts w:hint="eastAsia"/>
              </w:rPr>
              <w:t>月～</w:t>
            </w:r>
            <w:r>
              <w:t>12</w:t>
            </w:r>
            <w:r>
              <w:rPr>
                <w:vertAlign w:val="superscript"/>
              </w:rPr>
              <w:t xml:space="preserve"> </w:t>
            </w:r>
            <w:r>
              <w:rPr>
                <w:rFonts w:hint="eastAsia"/>
              </w:rPr>
              <w:t>月</w:t>
            </w:r>
          </w:p>
          <w:p>
            <w:pPr>
              <w:pStyle w:val="178"/>
            </w:pPr>
          </w:p>
        </w:tc>
        <w:tc>
          <w:tcPr>
            <w:tcW w:w="1276" w:type="dxa"/>
            <w:shd w:val="clear" w:color="auto" w:fill="auto"/>
            <w:vAlign w:val="center"/>
          </w:tcPr>
          <w:p>
            <w:pPr>
              <w:pStyle w:val="178"/>
              <w:jc w:val="center"/>
            </w:pPr>
            <w:r>
              <w:rPr>
                <w:rFonts w:hint="eastAsia"/>
              </w:rPr>
              <w:t>地老虎</w:t>
            </w:r>
          </w:p>
        </w:tc>
        <w:tc>
          <w:tcPr>
            <w:tcW w:w="2835" w:type="dxa"/>
            <w:shd w:val="clear" w:color="auto" w:fill="auto"/>
            <w:vAlign w:val="center"/>
          </w:tcPr>
          <w:p>
            <w:pPr>
              <w:pStyle w:val="178"/>
              <w:ind w:firstLine="180" w:firstLineChars="100"/>
              <w:jc w:val="left"/>
            </w:pPr>
            <w:r>
              <w:rPr>
                <w:rFonts w:hint="eastAsia"/>
              </w:rPr>
              <w:t>苗期，春季易发病。</w:t>
            </w:r>
          </w:p>
        </w:tc>
        <w:tc>
          <w:tcPr>
            <w:tcW w:w="4099" w:type="dxa"/>
            <w:shd w:val="clear" w:color="auto" w:fill="auto"/>
            <w:vAlign w:val="center"/>
          </w:tcPr>
          <w:p>
            <w:pPr>
              <w:pStyle w:val="178"/>
              <w:ind w:firstLine="180" w:firstLineChars="100"/>
              <w:jc w:val="left"/>
            </w:pPr>
            <w:r>
              <w:rPr>
                <w:rFonts w:hint="eastAsia"/>
              </w:rPr>
              <w:t>成虫期，黑光灯或糖酒醋液诱杀，幼虫期用90％</w:t>
            </w:r>
            <w:r>
              <w:t>敌</w:t>
            </w:r>
            <w:r>
              <w:rPr>
                <w:rFonts w:hint="eastAsia"/>
              </w:rPr>
              <w:t>百虫1000</w:t>
            </w:r>
            <w:r>
              <w:rPr>
                <w:vertAlign w:val="superscript"/>
              </w:rPr>
              <w:t xml:space="preserve"> </w:t>
            </w:r>
            <w:r>
              <w:rPr>
                <w:rFonts w:hint="eastAsia"/>
              </w:rPr>
              <w:t>倍水溶液拌匀喷洒。</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124" w:type="dxa"/>
            <w:tcBorders>
              <w:bottom w:val="single" w:color="auto" w:sz="8" w:space="0"/>
            </w:tcBorders>
            <w:shd w:val="clear" w:color="auto" w:fill="auto"/>
            <w:vAlign w:val="center"/>
          </w:tcPr>
          <w:p>
            <w:pPr>
              <w:pStyle w:val="178"/>
            </w:pPr>
            <w:r>
              <w:rPr>
                <w:vertAlign w:val="superscript"/>
              </w:rPr>
              <w:t xml:space="preserve">4 </w:t>
            </w:r>
            <w:r>
              <w:rPr>
                <w:rFonts w:hint="eastAsia"/>
              </w:rPr>
              <w:t>月～6</w:t>
            </w:r>
            <w:r>
              <w:rPr>
                <w:vertAlign w:val="superscript"/>
              </w:rPr>
              <w:t xml:space="preserve"> </w:t>
            </w:r>
            <w:r>
              <w:rPr>
                <w:rFonts w:hint="eastAsia"/>
              </w:rPr>
              <w:t>月</w:t>
            </w:r>
          </w:p>
        </w:tc>
        <w:tc>
          <w:tcPr>
            <w:tcW w:w="1276" w:type="dxa"/>
            <w:tcBorders>
              <w:bottom w:val="single" w:color="auto" w:sz="8" w:space="0"/>
            </w:tcBorders>
            <w:shd w:val="clear" w:color="auto" w:fill="auto"/>
            <w:vAlign w:val="center"/>
          </w:tcPr>
          <w:p>
            <w:pPr>
              <w:pStyle w:val="178"/>
              <w:ind w:firstLine="180" w:firstLineChars="100"/>
              <w:jc w:val="center"/>
            </w:pPr>
            <w:r>
              <w:rPr>
                <w:rFonts w:hint="eastAsia"/>
              </w:rPr>
              <w:t>蛞蝓</w:t>
            </w:r>
          </w:p>
        </w:tc>
        <w:tc>
          <w:tcPr>
            <w:tcW w:w="2835" w:type="dxa"/>
            <w:tcBorders>
              <w:bottom w:val="single" w:color="auto" w:sz="8" w:space="0"/>
            </w:tcBorders>
            <w:shd w:val="clear" w:color="auto" w:fill="auto"/>
            <w:vAlign w:val="center"/>
          </w:tcPr>
          <w:p>
            <w:pPr>
              <w:pStyle w:val="178"/>
              <w:ind w:firstLine="180" w:firstLineChars="100"/>
              <w:jc w:val="left"/>
            </w:pPr>
            <w:r>
              <w:rPr>
                <w:rFonts w:hint="eastAsia"/>
              </w:rPr>
              <w:t>苗期，地上茎刚出土时危害严重。</w:t>
            </w:r>
          </w:p>
        </w:tc>
        <w:tc>
          <w:tcPr>
            <w:tcW w:w="4099" w:type="dxa"/>
            <w:tcBorders>
              <w:bottom w:val="single" w:color="auto" w:sz="8" w:space="0"/>
            </w:tcBorders>
            <w:shd w:val="clear" w:color="auto" w:fill="auto"/>
            <w:vAlign w:val="center"/>
          </w:tcPr>
          <w:p>
            <w:pPr>
              <w:pStyle w:val="178"/>
              <w:ind w:firstLine="180" w:firstLineChars="100"/>
              <w:jc w:val="left"/>
            </w:pPr>
            <w:r>
              <w:t>40%四聚乙醛</w:t>
            </w:r>
            <w:r>
              <w:rPr>
                <w:rFonts w:hint="eastAsia"/>
              </w:rPr>
              <w:t>悬浮剂300—500倍均匀喷雾防治1 次～2</w:t>
            </w:r>
            <w:r>
              <w:t xml:space="preserve"> </w:t>
            </w:r>
            <w:r>
              <w:rPr>
                <w:rFonts w:hint="eastAsia"/>
              </w:rPr>
              <w:t>次。</w:t>
            </w:r>
          </w:p>
        </w:tc>
      </w:tr>
    </w:tbl>
    <w:p>
      <w:pPr>
        <w:pStyle w:val="56"/>
        <w:ind w:firstLine="420"/>
      </w:pPr>
    </w:p>
    <w:p>
      <w:pPr>
        <w:pStyle w:val="56"/>
        <w:ind w:firstLine="420"/>
      </w:pPr>
    </w:p>
    <w:p>
      <w:pPr>
        <w:pStyle w:val="56"/>
        <w:ind w:firstLine="420"/>
      </w:pPr>
    </w:p>
    <w:p>
      <w:pPr>
        <w:pStyle w:val="56"/>
        <w:ind w:firstLine="420"/>
      </w:pPr>
    </w:p>
    <w:p>
      <w:pPr>
        <w:pStyle w:val="56"/>
        <w:ind w:firstLine="420"/>
      </w:pPr>
    </w:p>
    <w:p>
      <w:pPr>
        <w:pStyle w:val="56"/>
        <w:ind w:firstLine="420"/>
      </w:pPr>
    </w:p>
    <w:p>
      <w:pPr>
        <w:pStyle w:val="56"/>
        <w:ind w:firstLine="420"/>
      </w:pPr>
    </w:p>
    <w:p>
      <w:pPr>
        <w:pStyle w:val="56"/>
        <w:ind w:firstLine="420"/>
      </w:pPr>
    </w:p>
    <w:p>
      <w:pPr>
        <w:pStyle w:val="56"/>
        <w:ind w:firstLine="420"/>
      </w:pPr>
    </w:p>
    <w:p>
      <w:pPr>
        <w:pStyle w:val="56"/>
        <w:ind w:firstLine="420"/>
      </w:pPr>
    </w:p>
    <w:p>
      <w:pPr>
        <w:pStyle w:val="56"/>
        <w:ind w:firstLine="420"/>
      </w:pPr>
    </w:p>
    <w:p>
      <w:pPr>
        <w:pStyle w:val="56"/>
        <w:ind w:firstLine="420"/>
      </w:pPr>
    </w:p>
    <w:p>
      <w:pPr>
        <w:pStyle w:val="56"/>
        <w:ind w:firstLine="420"/>
      </w:pPr>
    </w:p>
    <w:p>
      <w:pPr>
        <w:pStyle w:val="56"/>
        <w:ind w:firstLine="420"/>
      </w:pPr>
    </w:p>
    <w:p>
      <w:pPr>
        <w:pStyle w:val="56"/>
        <w:ind w:firstLine="420"/>
      </w:pPr>
    </w:p>
    <w:p>
      <w:pPr>
        <w:pStyle w:val="56"/>
        <w:ind w:firstLine="420"/>
      </w:pPr>
    </w:p>
    <w:p>
      <w:pPr>
        <w:pStyle w:val="56"/>
        <w:ind w:firstLine="420"/>
      </w:pPr>
    </w:p>
    <w:p>
      <w:pPr>
        <w:pStyle w:val="56"/>
        <w:ind w:firstLine="420"/>
      </w:pPr>
    </w:p>
    <w:p>
      <w:pPr>
        <w:pStyle w:val="56"/>
        <w:ind w:firstLine="420"/>
      </w:pPr>
    </w:p>
    <w:p>
      <w:pPr>
        <w:pStyle w:val="56"/>
        <w:ind w:firstLine="420"/>
      </w:pPr>
    </w:p>
    <w:p>
      <w:pPr>
        <w:pStyle w:val="56"/>
        <w:ind w:firstLine="420"/>
      </w:pPr>
    </w:p>
    <w:p>
      <w:pPr>
        <w:pStyle w:val="56"/>
        <w:ind w:firstLine="420"/>
      </w:pPr>
    </w:p>
    <w:p>
      <w:pPr>
        <w:pStyle w:val="56"/>
        <w:ind w:firstLine="420"/>
      </w:pPr>
    </w:p>
    <w:p>
      <w:pPr>
        <w:pStyle w:val="56"/>
        <w:ind w:firstLine="420"/>
      </w:pPr>
    </w:p>
    <w:p>
      <w:pPr>
        <w:pStyle w:val="56"/>
        <w:ind w:firstLine="420"/>
      </w:pPr>
    </w:p>
    <w:p>
      <w:pPr>
        <w:pStyle w:val="56"/>
        <w:ind w:firstLine="420"/>
      </w:pPr>
    </w:p>
    <w:p>
      <w:pPr>
        <w:pStyle w:val="56"/>
        <w:ind w:firstLine="420"/>
      </w:pPr>
    </w:p>
    <w:p>
      <w:pPr>
        <w:pStyle w:val="56"/>
        <w:ind w:firstLine="420"/>
      </w:pPr>
    </w:p>
    <w:p>
      <w:pPr>
        <w:pStyle w:val="56"/>
        <w:ind w:firstLine="420"/>
      </w:pPr>
    </w:p>
    <w:p>
      <w:pPr>
        <w:pStyle w:val="56"/>
        <w:ind w:firstLine="420"/>
      </w:pPr>
    </w:p>
    <w:p>
      <w:pPr>
        <w:pStyle w:val="56"/>
        <w:ind w:firstLine="420"/>
      </w:pPr>
    </w:p>
    <w:p>
      <w:pPr>
        <w:pStyle w:val="56"/>
        <w:ind w:firstLine="420"/>
      </w:pPr>
    </w:p>
    <w:p>
      <w:pPr>
        <w:pStyle w:val="56"/>
        <w:ind w:firstLine="420"/>
      </w:pPr>
    </w:p>
    <w:p>
      <w:pPr>
        <w:pStyle w:val="63"/>
        <w:spacing w:after="156"/>
        <w:jc w:val="center"/>
        <w:rPr>
          <w:rFonts w:hint="eastAsia"/>
        </w:rPr>
      </w:pPr>
      <w:bookmarkStart w:id="76" w:name="_Toc113521652"/>
      <w:r>
        <w:rPr>
          <w:rFonts w:hint="eastAsia"/>
          <w:spacing w:val="105"/>
        </w:rPr>
        <w:t>参考文</w:t>
      </w:r>
      <w:r>
        <w:rPr>
          <w:rFonts w:hint="eastAsia"/>
        </w:rPr>
        <w:t>献</w:t>
      </w:r>
      <w:bookmarkEnd w:id="76"/>
    </w:p>
    <w:p/>
    <w:p>
      <w:pPr>
        <w:pStyle w:val="56"/>
        <w:ind w:firstLine="420"/>
      </w:pPr>
      <w:r>
        <w:rPr>
          <w:rFonts w:hint="eastAsia"/>
        </w:rPr>
        <w:t>[1]</w:t>
      </w:r>
      <w:r>
        <w:rPr>
          <w:rFonts w:hint="eastAsia" w:ascii="Calibri" w:hAnsi="Calibri"/>
          <w:kern w:val="2"/>
          <w:szCs w:val="21"/>
        </w:rPr>
        <w:t xml:space="preserve"> 中药材生产质量管理规范，国家药监局 农业农村部 国家林草局 国家中医药局公告，2022年第22号</w:t>
      </w:r>
    </w:p>
    <w:p>
      <w:pPr>
        <w:pStyle w:val="56"/>
        <w:ind w:firstLine="420"/>
      </w:pPr>
    </w:p>
    <w:p>
      <w:pPr>
        <w:pStyle w:val="56"/>
        <w:ind w:firstLine="420"/>
      </w:pPr>
    </w:p>
    <w:p>
      <w:pPr>
        <w:pStyle w:val="56"/>
        <w:ind w:firstLine="420"/>
      </w:pPr>
    </w:p>
    <w:bookmarkEnd w:id="21"/>
    <w:p>
      <w:pPr>
        <w:pStyle w:val="56"/>
        <w:ind w:firstLine="0" w:firstLineChars="0"/>
        <w:jc w:val="center"/>
      </w:pPr>
      <w:bookmarkStart w:id="77" w:name="BookMark8"/>
      <w:r>
        <w:drawing>
          <wp:inline distT="0" distB="0" distL="0" distR="0">
            <wp:extent cx="1485900" cy="317500"/>
            <wp:effectExtent l="0" t="0" r="0" b="6350"/>
            <wp:docPr id="399794150" name="图片 1"/>
            <wp:cNvGraphicFramePr/>
            <a:graphic xmlns:a="http://schemas.openxmlformats.org/drawingml/2006/main">
              <a:graphicData uri="http://schemas.openxmlformats.org/drawingml/2006/picture">
                <pic:pic xmlns:pic="http://schemas.openxmlformats.org/drawingml/2006/picture">
                  <pic:nvPicPr>
                    <pic:cNvPr id="399794150" name="图片 1"/>
                    <pic:cNvPicPr/>
                  </pic:nvPicPr>
                  <pic:blipFill>
                    <a:blip r:embed="rId14">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77"/>
    </w:p>
    <w:sectPr>
      <w:headerReference r:id="rId9" w:type="default"/>
      <w:footerReference r:id="rId10" w:type="default"/>
      <w:pgSz w:w="11906" w:h="16838"/>
      <w:pgMar w:top="1928" w:right="1134" w:bottom="1134" w:left="1134" w:header="1418" w:footer="1134" w:gutter="284"/>
      <w:pgNumType w:start="1"/>
      <w:cols w:space="425" w:num="1"/>
      <w:formProt w:val="0"/>
      <w:docGrid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Pr>
    <w:r>
      <w:fldChar w:fldCharType="begin"/>
    </w:r>
    <w:r>
      <w:instrText xml:space="preserve">PAGE   \* MERGEFORMAT</w:instrText>
    </w:r>
    <w:r>
      <w:fldChar w:fldCharType="separate"/>
    </w:r>
    <w:r>
      <w:rPr>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ind w:right="720"/>
      <w:jc w:val="both"/>
      <w:rPr>
        <w:sz w:val="2"/>
        <w:szCs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2"/>
    </w:pPr>
    <w:r>
      <w:fldChar w:fldCharType="begin"/>
    </w:r>
    <w:r>
      <w:instrText xml:space="preserve">PAGE   \* MERGEFORMAT</w:instrText>
    </w:r>
    <w:r>
      <w:fldChar w:fldCharType="separate"/>
    </w:r>
    <w:r>
      <w:rPr>
        <w:lang w:val="zh-CN"/>
      </w:rP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wordWrap w:val="0"/>
      <w:jc w:val="right"/>
      <w:rPr>
        <w:rFonts w:hint="eastAsia"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jc w:val="both"/>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1"/>
      <w:rPr>
        <w:rFonts w:hint="eastAsia"/>
      </w:rPr>
    </w:pPr>
    <w:r>
      <w:fldChar w:fldCharType="begin"/>
    </w:r>
    <w:r>
      <w:instrText xml:space="preserve"> STYLEREF  标准文件_文件编号  \* MERGEFORMAT </w:instrText>
    </w:r>
    <w:r>
      <w:fldChar w:fldCharType="separate"/>
    </w:r>
    <w:r>
      <w:t>T/GXAS XXXX—XXXX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4"/>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59"/>
      <w:suff w:val="nothing"/>
      <w:lvlText w:val="%1%2.%3　"/>
      <w:lvlJc w:val="left"/>
      <w:pPr>
        <w:ind w:left="0" w:firstLine="0"/>
      </w:pPr>
    </w:lvl>
    <w:lvl w:ilvl="3" w:tentative="0">
      <w:start w:val="1"/>
      <w:numFmt w:val="decimal"/>
      <w:pStyle w:val="118"/>
      <w:suff w:val="nothing"/>
      <w:lvlText w:val="%1%2.%3.%4　"/>
      <w:lvlJc w:val="left"/>
      <w:pPr>
        <w:ind w:left="0" w:firstLine="0"/>
      </w:pPr>
    </w:lvl>
    <w:lvl w:ilvl="4" w:tentative="0">
      <w:start w:val="1"/>
      <w:numFmt w:val="decimal"/>
      <w:pStyle w:val="153"/>
      <w:suff w:val="nothing"/>
      <w:lvlText w:val="%1%2.%3.%4.%5　"/>
      <w:lvlJc w:val="left"/>
      <w:pPr>
        <w:ind w:left="0" w:firstLine="0"/>
      </w:pPr>
    </w:lvl>
    <w:lvl w:ilvl="5" w:tentative="0">
      <w:start w:val="1"/>
      <w:numFmt w:val="decimal"/>
      <w:pStyle w:val="155"/>
      <w:suff w:val="nothing"/>
      <w:lvlText w:val="%1%2.%3.%4.%5.%6　"/>
      <w:lvlJc w:val="left"/>
      <w:pPr>
        <w:ind w:left="0" w:firstLine="0"/>
      </w:pPr>
    </w:lvl>
    <w:lvl w:ilvl="6" w:tentative="0">
      <w:start w:val="1"/>
      <w:numFmt w:val="decimal"/>
      <w:pStyle w:val="158"/>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0"/>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89"/>
      <w:lvlText w:val="%1"/>
      <w:lvlJc w:val="left"/>
      <w:pPr>
        <w:ind w:left="425" w:hanging="425"/>
      </w:pPr>
      <w:rPr>
        <w:rFonts w:hint="eastAsia"/>
      </w:rPr>
    </w:lvl>
    <w:lvl w:ilvl="1" w:tentative="0">
      <w:start w:val="1"/>
      <w:numFmt w:val="decimal"/>
      <w:pStyle w:val="200"/>
      <w:suff w:val="nothing"/>
      <w:lvlText w:val="%10.%2 "/>
      <w:lvlJc w:val="left"/>
      <w:pPr>
        <w:ind w:left="0" w:firstLine="0"/>
      </w:pPr>
      <w:rPr>
        <w:rFonts w:hint="eastAsia" w:ascii="黑体" w:eastAsia="黑体" w:hAnsiTheme="minorHAnsi"/>
        <w:b w:val="0"/>
        <w:i w:val="0"/>
        <w:sz w:val="21"/>
      </w:rPr>
    </w:lvl>
    <w:lvl w:ilvl="2" w:tentative="0">
      <w:start w:val="1"/>
      <w:numFmt w:val="decimal"/>
      <w:pStyle w:val="201"/>
      <w:suff w:val="nothing"/>
      <w:lvlText w:val="%10.%2.%3 "/>
      <w:lvlJc w:val="left"/>
      <w:pPr>
        <w:ind w:left="0" w:firstLine="0"/>
      </w:pPr>
      <w:rPr>
        <w:rFonts w:hint="eastAsia" w:ascii="黑体" w:eastAsia="黑体" w:hAnsiTheme="minorHAnsi"/>
        <w:b w:val="0"/>
        <w:i w:val="0"/>
        <w:sz w:val="21"/>
      </w:rPr>
    </w:lvl>
    <w:lvl w:ilvl="3" w:tentative="0">
      <w:start w:val="1"/>
      <w:numFmt w:val="decimal"/>
      <w:pStyle w:val="202"/>
      <w:suff w:val="nothing"/>
      <w:lvlText w:val="%10.%2.%3.%4 "/>
      <w:lvlJc w:val="left"/>
      <w:pPr>
        <w:ind w:left="0" w:firstLine="0"/>
      </w:pPr>
      <w:rPr>
        <w:rFonts w:hint="eastAsia" w:ascii="黑体" w:eastAsia="黑体" w:hAnsiTheme="minorHAnsi"/>
        <w:b w:val="0"/>
        <w:i w:val="0"/>
        <w:sz w:val="21"/>
      </w:rPr>
    </w:lvl>
    <w:lvl w:ilvl="4" w:tentative="0">
      <w:start w:val="1"/>
      <w:numFmt w:val="decimal"/>
      <w:pStyle w:val="203"/>
      <w:suff w:val="nothing"/>
      <w:lvlText w:val="%10.%2.%3.%4.%5 "/>
      <w:lvlJc w:val="left"/>
      <w:pPr>
        <w:ind w:left="0" w:firstLine="0"/>
      </w:pPr>
      <w:rPr>
        <w:rFonts w:hint="eastAsia" w:ascii="黑体" w:eastAsia="黑体" w:hAnsiTheme="minorHAnsi"/>
        <w:b w:val="0"/>
        <w:i w:val="0"/>
        <w:sz w:val="21"/>
      </w:rPr>
    </w:lvl>
    <w:lvl w:ilvl="5" w:tentative="0">
      <w:start w:val="1"/>
      <w:numFmt w:val="decimal"/>
      <w:pStyle w:val="204"/>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1"/>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67"/>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0"/>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5"/>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2"/>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2"/>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7"/>
      <w:lvlText w:val=""/>
      <w:lvlJc w:val="left"/>
      <w:pPr>
        <w:ind w:left="851" w:hanging="431"/>
      </w:pPr>
      <w:rPr>
        <w:rFonts w:hint="default" w:ascii="Symbol" w:hAnsi="Symbol"/>
        <w:sz w:val="21"/>
      </w:rPr>
    </w:lvl>
    <w:lvl w:ilvl="2" w:tentative="0">
      <w:start w:val="1"/>
      <w:numFmt w:val="bullet"/>
      <w:pStyle w:val="172"/>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01"/>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44C50F90"/>
    <w:multiLevelType w:val="multilevel"/>
    <w:tmpl w:val="44C50F90"/>
    <w:lvl w:ilvl="0" w:tentative="0">
      <w:start w:val="1"/>
      <w:numFmt w:val="lowerLetter"/>
      <w:pStyle w:val="174"/>
      <w:lvlText w:val="%1)"/>
      <w:lvlJc w:val="left"/>
      <w:pPr>
        <w:tabs>
          <w:tab w:val="left" w:pos="851"/>
        </w:tabs>
        <w:ind w:left="851" w:hanging="426"/>
      </w:pPr>
      <w:rPr>
        <w:rFonts w:hint="eastAsia" w:ascii="宋体" w:hAnsi="Times New Roman" w:eastAsia="宋体"/>
        <w:sz w:val="21"/>
      </w:rPr>
    </w:lvl>
    <w:lvl w:ilvl="1" w:tentative="0">
      <w:start w:val="1"/>
      <w:numFmt w:val="decimal"/>
      <w:pStyle w:val="109"/>
      <w:lvlText w:val="%2)"/>
      <w:lvlJc w:val="left"/>
      <w:pPr>
        <w:tabs>
          <w:tab w:val="left" w:pos="1276"/>
        </w:tabs>
        <w:ind w:left="1276" w:hanging="425"/>
      </w:pPr>
      <w:rPr>
        <w:rFonts w:hint="eastAsia" w:ascii="宋体" w:hAnsi="Times New Roman" w:eastAsia="宋体"/>
        <w:sz w:val="21"/>
      </w:rPr>
    </w:lvl>
    <w:lvl w:ilvl="2" w:tentative="0">
      <w:start w:val="1"/>
      <w:numFmt w:val="decimal"/>
      <w:pStyle w:val="117"/>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tentative="0">
      <w:start w:val="1"/>
      <w:numFmt w:val="upperLetter"/>
      <w:pStyle w:val="198"/>
      <w:lvlText w:val="%1"/>
      <w:lvlJc w:val="left"/>
      <w:pPr>
        <w:ind w:left="420" w:hanging="420"/>
      </w:pPr>
      <w:rPr>
        <w:rFonts w:hint="eastAsia"/>
      </w:rPr>
    </w:lvl>
    <w:lvl w:ilvl="1" w:tentative="0">
      <w:start w:val="1"/>
      <w:numFmt w:val="decimal"/>
      <w:pStyle w:val="83"/>
      <w:suff w:val="space"/>
      <w:lvlText w:val="图%1.%2 "/>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4">
    <w:nsid w:val="4B733A5F"/>
    <w:multiLevelType w:val="multilevel"/>
    <w:tmpl w:val="4B733A5F"/>
    <w:lvl w:ilvl="0" w:tentative="0">
      <w:start w:val="1"/>
      <w:numFmt w:val="decimal"/>
      <w:pStyle w:val="183"/>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tentative="0">
      <w:start w:val="1"/>
      <w:numFmt w:val="decimal"/>
      <w:pStyle w:val="116"/>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6">
    <w:nsid w:val="54632751"/>
    <w:multiLevelType w:val="multilevel"/>
    <w:tmpl w:val="54632751"/>
    <w:lvl w:ilvl="0" w:tentative="0">
      <w:start w:val="1"/>
      <w:numFmt w:val="none"/>
      <w:pStyle w:val="93"/>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7">
    <w:nsid w:val="557C2AF5"/>
    <w:multiLevelType w:val="multilevel"/>
    <w:tmpl w:val="557C2AF5"/>
    <w:lvl w:ilvl="0" w:tentative="0">
      <w:start w:val="1"/>
      <w:numFmt w:val="decimal"/>
      <w:pStyle w:val="114"/>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603797C"/>
    <w:multiLevelType w:val="multilevel"/>
    <w:tmpl w:val="5603797C"/>
    <w:lvl w:ilvl="0" w:tentative="0">
      <w:start w:val="1"/>
      <w:numFmt w:val="upperLetter"/>
      <w:pStyle w:val="199"/>
      <w:suff w:val="space"/>
      <w:lvlText w:val="%1"/>
      <w:lvlJc w:val="left"/>
      <w:pPr>
        <w:ind w:left="425" w:hanging="425"/>
      </w:pPr>
      <w:rPr>
        <w:rFonts w:hint="eastAsia"/>
      </w:rPr>
    </w:lvl>
    <w:lvl w:ilvl="1" w:tentative="0">
      <w:start w:val="1"/>
      <w:numFmt w:val="decimal"/>
      <w:pStyle w:val="77"/>
      <w:suff w:val="space"/>
      <w:lvlText w:val="表%1.%2 "/>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9">
    <w:nsid w:val="564D2089"/>
    <w:multiLevelType w:val="multilevel"/>
    <w:tmpl w:val="564D2089"/>
    <w:lvl w:ilvl="0" w:tentative="0">
      <w:start w:val="1"/>
      <w:numFmt w:val="none"/>
      <w:pStyle w:val="111"/>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644622F9"/>
    <w:multiLevelType w:val="multilevel"/>
    <w:tmpl w:val="644622F9"/>
    <w:lvl w:ilvl="0" w:tentative="0">
      <w:start w:val="1"/>
      <w:numFmt w:val="upperRoman"/>
      <w:pStyle w:val="168"/>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tentative="0">
      <w:start w:val="1"/>
      <w:numFmt w:val="decimal"/>
      <w:pStyle w:val="112"/>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2">
    <w:nsid w:val="654A26C9"/>
    <w:multiLevelType w:val="multilevel"/>
    <w:tmpl w:val="654A26C9"/>
    <w:lvl w:ilvl="0" w:tentative="0">
      <w:start w:val="1"/>
      <w:numFmt w:val="none"/>
      <w:pStyle w:val="189"/>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3">
    <w:nsid w:val="657D3FBC"/>
    <w:multiLevelType w:val="multilevel"/>
    <w:tmpl w:val="657D3FBC"/>
    <w:lvl w:ilvl="0" w:tentative="0">
      <w:start w:val="1"/>
      <w:numFmt w:val="upperLetter"/>
      <w:pStyle w:val="76"/>
      <w:suff w:val="nothing"/>
      <w:lvlText w:val="附录%1"/>
      <w:lvlJc w:val="left"/>
      <w:pPr>
        <w:ind w:left="0" w:firstLine="0"/>
      </w:pPr>
      <w:rPr>
        <w:rFonts w:hint="eastAsia"/>
        <w:spacing w:val="100"/>
      </w:rPr>
    </w:lvl>
    <w:lvl w:ilvl="1" w:tentative="0">
      <w:start w:val="1"/>
      <w:numFmt w:val="decimal"/>
      <w:pStyle w:val="78"/>
      <w:suff w:val="nothing"/>
      <w:lvlText w:val="%1.%2　"/>
      <w:lvlJc w:val="left"/>
      <w:pPr>
        <w:ind w:left="0" w:firstLine="0"/>
      </w:pPr>
      <w:rPr>
        <w:rFonts w:hint="eastAsia" w:ascii="黑体" w:eastAsia="黑体"/>
        <w:b w:val="0"/>
        <w:i w:val="0"/>
        <w:sz w:val="21"/>
      </w:rPr>
    </w:lvl>
    <w:lvl w:ilvl="2" w:tentative="0">
      <w:start w:val="1"/>
      <w:numFmt w:val="decimal"/>
      <w:pStyle w:val="79"/>
      <w:suff w:val="nothing"/>
      <w:lvlText w:val="%1.%2.%3　"/>
      <w:lvlJc w:val="left"/>
      <w:pPr>
        <w:ind w:left="0" w:firstLine="0"/>
      </w:pPr>
      <w:rPr>
        <w:rFonts w:hint="eastAsia" w:ascii="黑体" w:eastAsia="黑体"/>
        <w:b w:val="0"/>
        <w:i w:val="0"/>
        <w:sz w:val="21"/>
      </w:rPr>
    </w:lvl>
    <w:lvl w:ilvl="3" w:tentative="0">
      <w:start w:val="1"/>
      <w:numFmt w:val="decimal"/>
      <w:pStyle w:val="81"/>
      <w:suff w:val="nothing"/>
      <w:lvlText w:val="%1.%2.%3.%4　"/>
      <w:lvlJc w:val="left"/>
      <w:pPr>
        <w:ind w:left="0" w:firstLine="0"/>
      </w:pPr>
      <w:rPr>
        <w:rFonts w:hint="eastAsia" w:ascii="黑体" w:eastAsia="黑体"/>
        <w:b w:val="0"/>
        <w:i w:val="0"/>
        <w:sz w:val="21"/>
      </w:rPr>
    </w:lvl>
    <w:lvl w:ilvl="4" w:tentative="0">
      <w:start w:val="1"/>
      <w:numFmt w:val="decimal"/>
      <w:pStyle w:val="82"/>
      <w:suff w:val="nothing"/>
      <w:lvlText w:val="%1.%2.%3.%4.%5　"/>
      <w:lvlJc w:val="left"/>
      <w:pPr>
        <w:ind w:left="0" w:firstLine="0"/>
      </w:pPr>
      <w:rPr>
        <w:rFonts w:hint="eastAsia" w:ascii="黑体" w:eastAsia="黑体"/>
        <w:b w:val="0"/>
        <w:i w:val="0"/>
        <w:sz w:val="21"/>
      </w:rPr>
    </w:lvl>
    <w:lvl w:ilvl="5" w:tentative="0">
      <w:start w:val="1"/>
      <w:numFmt w:val="decimal"/>
      <w:pStyle w:val="84"/>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tentative="0">
      <w:start w:val="1"/>
      <w:numFmt w:val="bullet"/>
      <w:pStyle w:val="188"/>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5">
    <w:nsid w:val="6CA41985"/>
    <w:multiLevelType w:val="multilevel"/>
    <w:tmpl w:val="6CA41985"/>
    <w:lvl w:ilvl="0" w:tentative="0">
      <w:start w:val="1"/>
      <w:numFmt w:val="decimal"/>
      <w:pStyle w:val="97"/>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6">
    <w:nsid w:val="6CE42AC1"/>
    <w:multiLevelType w:val="multilevel"/>
    <w:tmpl w:val="6CE42AC1"/>
    <w:lvl w:ilvl="0" w:tentative="0">
      <w:start w:val="1"/>
      <w:numFmt w:val="lowerLetter"/>
      <w:pStyle w:val="173"/>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6CEA2025"/>
    <w:multiLevelType w:val="multilevel"/>
    <w:tmpl w:val="6CEA2025"/>
    <w:lvl w:ilvl="0" w:tentative="0">
      <w:start w:val="1"/>
      <w:numFmt w:val="none"/>
      <w:pStyle w:val="152"/>
      <w:suff w:val="nothing"/>
      <w:lvlText w:val="%1"/>
      <w:lvlJc w:val="left"/>
      <w:pPr>
        <w:ind w:left="0" w:firstLine="0"/>
      </w:pPr>
      <w:rPr>
        <w:rFonts w:hint="eastAsia"/>
      </w:rPr>
    </w:lvl>
    <w:lvl w:ilvl="1" w:tentative="0">
      <w:start w:val="1"/>
      <w:numFmt w:val="decimal"/>
      <w:pStyle w:val="104"/>
      <w:suff w:val="nothing"/>
      <w:lvlText w:val="%1%2　"/>
      <w:lvlJc w:val="left"/>
      <w:pPr>
        <w:ind w:left="0" w:firstLine="0"/>
      </w:pPr>
      <w:rPr>
        <w:rFonts w:hint="eastAsia" w:ascii="黑体" w:eastAsia="黑体"/>
        <w:b w:val="0"/>
        <w:i w:val="0"/>
        <w:sz w:val="21"/>
      </w:rPr>
    </w:lvl>
    <w:lvl w:ilvl="2" w:tentative="0">
      <w:start w:val="1"/>
      <w:numFmt w:val="decimal"/>
      <w:pStyle w:val="105"/>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lvl>
    <w:lvl w:ilvl="3" w:tentative="0">
      <w:start w:val="1"/>
      <w:numFmt w:val="decimal"/>
      <w:pStyle w:val="65"/>
      <w:suff w:val="nothing"/>
      <w:lvlText w:val="%1%2.%3.%4　"/>
      <w:lvlJc w:val="left"/>
      <w:pPr>
        <w:ind w:left="0" w:firstLine="0"/>
      </w:pPr>
      <w:rPr>
        <w:rFonts w:hint="eastAsia" w:ascii="黑体" w:eastAsia="黑体"/>
        <w:b w:val="0"/>
        <w:i w:val="0"/>
        <w:sz w:val="21"/>
      </w:rPr>
    </w:lvl>
    <w:lvl w:ilvl="4" w:tentative="0">
      <w:start w:val="1"/>
      <w:numFmt w:val="decimal"/>
      <w:pStyle w:val="94"/>
      <w:suff w:val="nothing"/>
      <w:lvlText w:val="%1%2.%3.%4.%5　"/>
      <w:lvlJc w:val="left"/>
      <w:pPr>
        <w:ind w:left="0" w:firstLine="0"/>
      </w:pPr>
      <w:rPr>
        <w:rFonts w:hint="eastAsia" w:ascii="黑体" w:eastAsia="黑体"/>
        <w:b w:val="0"/>
        <w:i w:val="0"/>
        <w:sz w:val="21"/>
      </w:rPr>
    </w:lvl>
    <w:lvl w:ilvl="5" w:tentative="0">
      <w:start w:val="1"/>
      <w:numFmt w:val="decimal"/>
      <w:pStyle w:val="98"/>
      <w:suff w:val="nothing"/>
      <w:lvlText w:val="%1%2.%3.%4.%5.%6　"/>
      <w:lvlJc w:val="left"/>
      <w:pPr>
        <w:ind w:left="0" w:firstLine="0"/>
      </w:pPr>
      <w:rPr>
        <w:rFonts w:hint="eastAsia" w:ascii="黑体" w:eastAsia="黑体"/>
        <w:b w:val="0"/>
        <w:i w:val="0"/>
        <w:sz w:val="21"/>
      </w:rPr>
    </w:lvl>
    <w:lvl w:ilvl="6" w:tentative="0">
      <w:start w:val="1"/>
      <w:numFmt w:val="decimal"/>
      <w:pStyle w:val="103"/>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tentative="0">
      <w:start w:val="1"/>
      <w:numFmt w:val="none"/>
      <w:pStyle w:val="179"/>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tentative="0">
      <w:start w:val="1"/>
      <w:numFmt w:val="decimal"/>
      <w:pStyle w:val="115"/>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0">
    <w:nsid w:val="76933334"/>
    <w:multiLevelType w:val="multilevel"/>
    <w:tmpl w:val="76933334"/>
    <w:lvl w:ilvl="0" w:tentative="0">
      <w:start w:val="1"/>
      <w:numFmt w:val="none"/>
      <w:pStyle w:val="139"/>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attachedTemplate r:id="rId1"/>
  <w:documentProtection w:edit="forms" w:enforcement="1" w:cryptProviderType="rsaAES" w:cryptAlgorithmClass="hash" w:cryptAlgorithmType="typeAny" w:cryptAlgorithmSid="14" w:cryptSpinCount="100000" w:hash="UP4Dpk7yE4QrC77udyPyin8EurKqyyUz9IjtmtCMuDdfNMVhPWA4MMd3b9/oRXHXVaKbT5mfTQMLIEMwe/13rg==" w:salt="2DJHsCJjHyoQ0DxL1yAkxw=="/>
  <w:defaultTabStop w:val="420"/>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6D3123DC"/>
    <w:rsid w:val="0000040A"/>
    <w:rsid w:val="00000A94"/>
    <w:rsid w:val="00001972"/>
    <w:rsid w:val="00001D9A"/>
    <w:rsid w:val="00002D44"/>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1CFC"/>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E7144"/>
    <w:rsid w:val="000F06E1"/>
    <w:rsid w:val="000F0E3C"/>
    <w:rsid w:val="000F19D5"/>
    <w:rsid w:val="000F4050"/>
    <w:rsid w:val="000F4AEA"/>
    <w:rsid w:val="000F67E9"/>
    <w:rsid w:val="00104926"/>
    <w:rsid w:val="00113B1E"/>
    <w:rsid w:val="0011711C"/>
    <w:rsid w:val="00124E4F"/>
    <w:rsid w:val="001260B7"/>
    <w:rsid w:val="001265CB"/>
    <w:rsid w:val="001321C6"/>
    <w:rsid w:val="001325C4"/>
    <w:rsid w:val="00133010"/>
    <w:rsid w:val="001338EE"/>
    <w:rsid w:val="00133AAE"/>
    <w:rsid w:val="00135323"/>
    <w:rsid w:val="001356C4"/>
    <w:rsid w:val="00137565"/>
    <w:rsid w:val="00141114"/>
    <w:rsid w:val="00142969"/>
    <w:rsid w:val="001446C2"/>
    <w:rsid w:val="001457E7"/>
    <w:rsid w:val="00145D9D"/>
    <w:rsid w:val="00146388"/>
    <w:rsid w:val="001529E5"/>
    <w:rsid w:val="00152FB3"/>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87A0B"/>
    <w:rsid w:val="00190087"/>
    <w:rsid w:val="001913C4"/>
    <w:rsid w:val="0019348F"/>
    <w:rsid w:val="00193A07"/>
    <w:rsid w:val="00194C95"/>
    <w:rsid w:val="00195C34"/>
    <w:rsid w:val="00196EF5"/>
    <w:rsid w:val="001A1A53"/>
    <w:rsid w:val="001A234A"/>
    <w:rsid w:val="001A4CF3"/>
    <w:rsid w:val="001A6696"/>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69B4"/>
    <w:rsid w:val="001F77C7"/>
    <w:rsid w:val="00200183"/>
    <w:rsid w:val="00200333"/>
    <w:rsid w:val="0020107D"/>
    <w:rsid w:val="00202AA4"/>
    <w:rsid w:val="002031F7"/>
    <w:rsid w:val="002040E6"/>
    <w:rsid w:val="0020527B"/>
    <w:rsid w:val="00205F2C"/>
    <w:rsid w:val="00210B15"/>
    <w:rsid w:val="002142EA"/>
    <w:rsid w:val="00215ADD"/>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EDD"/>
    <w:rsid w:val="003331E4"/>
    <w:rsid w:val="00336C64"/>
    <w:rsid w:val="00337162"/>
    <w:rsid w:val="0034194F"/>
    <w:rsid w:val="00344605"/>
    <w:rsid w:val="003474AA"/>
    <w:rsid w:val="00350D1D"/>
    <w:rsid w:val="00352C83"/>
    <w:rsid w:val="00352F1A"/>
    <w:rsid w:val="0036107C"/>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11D1"/>
    <w:rsid w:val="003A1582"/>
    <w:rsid w:val="003A3D9C"/>
    <w:rsid w:val="003A4077"/>
    <w:rsid w:val="003A4AA7"/>
    <w:rsid w:val="003B09AD"/>
    <w:rsid w:val="003B1F18"/>
    <w:rsid w:val="003B5BF0"/>
    <w:rsid w:val="003B60BF"/>
    <w:rsid w:val="003B6BE3"/>
    <w:rsid w:val="003C010C"/>
    <w:rsid w:val="003C0A6C"/>
    <w:rsid w:val="003C14F8"/>
    <w:rsid w:val="003C5A43"/>
    <w:rsid w:val="003D0519"/>
    <w:rsid w:val="003D0FF6"/>
    <w:rsid w:val="003D262C"/>
    <w:rsid w:val="003D6D61"/>
    <w:rsid w:val="003E019F"/>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3741A"/>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BA8"/>
    <w:rsid w:val="004A4B57"/>
    <w:rsid w:val="004A63FA"/>
    <w:rsid w:val="004A6A3D"/>
    <w:rsid w:val="004B0272"/>
    <w:rsid w:val="004B2701"/>
    <w:rsid w:val="004B2E1B"/>
    <w:rsid w:val="004B3AA8"/>
    <w:rsid w:val="004B3E93"/>
    <w:rsid w:val="004C1FBC"/>
    <w:rsid w:val="004C25A2"/>
    <w:rsid w:val="004C3F1D"/>
    <w:rsid w:val="004C458D"/>
    <w:rsid w:val="004C7556"/>
    <w:rsid w:val="004C7E8B"/>
    <w:rsid w:val="004C7E9D"/>
    <w:rsid w:val="004C7F67"/>
    <w:rsid w:val="004D076D"/>
    <w:rsid w:val="004D0EF1"/>
    <w:rsid w:val="004D2253"/>
    <w:rsid w:val="004D4406"/>
    <w:rsid w:val="004D4A5D"/>
    <w:rsid w:val="004D7C42"/>
    <w:rsid w:val="004E0465"/>
    <w:rsid w:val="004E127B"/>
    <w:rsid w:val="004E1C0A"/>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ECF"/>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2308"/>
    <w:rsid w:val="0056487B"/>
    <w:rsid w:val="00564FB9"/>
    <w:rsid w:val="00573D9E"/>
    <w:rsid w:val="005801E3"/>
    <w:rsid w:val="00581802"/>
    <w:rsid w:val="005836A8"/>
    <w:rsid w:val="0058409C"/>
    <w:rsid w:val="00584262"/>
    <w:rsid w:val="00586630"/>
    <w:rsid w:val="00587ADD"/>
    <w:rsid w:val="00593A49"/>
    <w:rsid w:val="00596160"/>
    <w:rsid w:val="005966E2"/>
    <w:rsid w:val="00597007"/>
    <w:rsid w:val="005A0966"/>
    <w:rsid w:val="005A11B7"/>
    <w:rsid w:val="005A260B"/>
    <w:rsid w:val="005A4A1B"/>
    <w:rsid w:val="005A7830"/>
    <w:rsid w:val="005A7FCE"/>
    <w:rsid w:val="005B0F3F"/>
    <w:rsid w:val="005B191C"/>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4250"/>
    <w:rsid w:val="005E6812"/>
    <w:rsid w:val="005E7881"/>
    <w:rsid w:val="005E78E0"/>
    <w:rsid w:val="005F0D9C"/>
    <w:rsid w:val="005F284E"/>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3962"/>
    <w:rsid w:val="006A07AA"/>
    <w:rsid w:val="006A25E5"/>
    <w:rsid w:val="006A2B46"/>
    <w:rsid w:val="006A336D"/>
    <w:rsid w:val="006A37B9"/>
    <w:rsid w:val="006A3D27"/>
    <w:rsid w:val="006B2672"/>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E28E0"/>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5D3A"/>
    <w:rsid w:val="007A6FD9"/>
    <w:rsid w:val="007A7FFA"/>
    <w:rsid w:val="007B04EB"/>
    <w:rsid w:val="007B0D4F"/>
    <w:rsid w:val="007B5A3D"/>
    <w:rsid w:val="007B5B95"/>
    <w:rsid w:val="007B6032"/>
    <w:rsid w:val="007B68EA"/>
    <w:rsid w:val="007B7453"/>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1D19"/>
    <w:rsid w:val="00823303"/>
    <w:rsid w:val="008233B2"/>
    <w:rsid w:val="00823A9F"/>
    <w:rsid w:val="00823C85"/>
    <w:rsid w:val="00825138"/>
    <w:rsid w:val="008269DD"/>
    <w:rsid w:val="00830621"/>
    <w:rsid w:val="0083348C"/>
    <w:rsid w:val="008373D3"/>
    <w:rsid w:val="00840617"/>
    <w:rsid w:val="00840F84"/>
    <w:rsid w:val="00842A47"/>
    <w:rsid w:val="00843C13"/>
    <w:rsid w:val="00843DEF"/>
    <w:rsid w:val="008454F8"/>
    <w:rsid w:val="0085173A"/>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73B"/>
    <w:rsid w:val="008A1893"/>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AE"/>
    <w:rsid w:val="009245F5"/>
    <w:rsid w:val="009249EC"/>
    <w:rsid w:val="009273B3"/>
    <w:rsid w:val="009305B5"/>
    <w:rsid w:val="009378DD"/>
    <w:rsid w:val="009429D5"/>
    <w:rsid w:val="00942BF1"/>
    <w:rsid w:val="00945180"/>
    <w:rsid w:val="00945428"/>
    <w:rsid w:val="0094607B"/>
    <w:rsid w:val="00953604"/>
    <w:rsid w:val="0095496B"/>
    <w:rsid w:val="0095609D"/>
    <w:rsid w:val="00960F1E"/>
    <w:rsid w:val="009610DC"/>
    <w:rsid w:val="00961490"/>
    <w:rsid w:val="0096381A"/>
    <w:rsid w:val="00965E04"/>
    <w:rsid w:val="009674AD"/>
    <w:rsid w:val="00970CDC"/>
    <w:rsid w:val="00975727"/>
    <w:rsid w:val="00977010"/>
    <w:rsid w:val="00977D02"/>
    <w:rsid w:val="00977FF9"/>
    <w:rsid w:val="009809BB"/>
    <w:rsid w:val="0098364B"/>
    <w:rsid w:val="009908A3"/>
    <w:rsid w:val="009911AF"/>
    <w:rsid w:val="00991875"/>
    <w:rsid w:val="00991F92"/>
    <w:rsid w:val="00992985"/>
    <w:rsid w:val="00993889"/>
    <w:rsid w:val="0099551B"/>
    <w:rsid w:val="00996BD2"/>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C27F1"/>
    <w:rsid w:val="009C3152"/>
    <w:rsid w:val="009C3257"/>
    <w:rsid w:val="009C4CFA"/>
    <w:rsid w:val="009C5070"/>
    <w:rsid w:val="009D112C"/>
    <w:rsid w:val="009D1385"/>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3C67"/>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52D7"/>
    <w:rsid w:val="00A963F7"/>
    <w:rsid w:val="00A96AD8"/>
    <w:rsid w:val="00AA052C"/>
    <w:rsid w:val="00AA1E45"/>
    <w:rsid w:val="00AA4286"/>
    <w:rsid w:val="00AA456B"/>
    <w:rsid w:val="00AA57F5"/>
    <w:rsid w:val="00AA672E"/>
    <w:rsid w:val="00AA6EC9"/>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2A69"/>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4ABC"/>
    <w:rsid w:val="00B56FBE"/>
    <w:rsid w:val="00B60ACF"/>
    <w:rsid w:val="00B62B58"/>
    <w:rsid w:val="00B65149"/>
    <w:rsid w:val="00B66567"/>
    <w:rsid w:val="00B66F52"/>
    <w:rsid w:val="00B66FE5"/>
    <w:rsid w:val="00B72880"/>
    <w:rsid w:val="00B758BF"/>
    <w:rsid w:val="00B76980"/>
    <w:rsid w:val="00B77EC8"/>
    <w:rsid w:val="00B827A6"/>
    <w:rsid w:val="00B831CE"/>
    <w:rsid w:val="00B86677"/>
    <w:rsid w:val="00B87131"/>
    <w:rsid w:val="00B939B1"/>
    <w:rsid w:val="00B96D40"/>
    <w:rsid w:val="00B97386"/>
    <w:rsid w:val="00BA263B"/>
    <w:rsid w:val="00BA42B2"/>
    <w:rsid w:val="00BA58D4"/>
    <w:rsid w:val="00BA5B9E"/>
    <w:rsid w:val="00BA7C9A"/>
    <w:rsid w:val="00BB5F8F"/>
    <w:rsid w:val="00BB657A"/>
    <w:rsid w:val="00BC1A4E"/>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27B9"/>
    <w:rsid w:val="00C24C8D"/>
    <w:rsid w:val="00C25FE2"/>
    <w:rsid w:val="00C26B53"/>
    <w:rsid w:val="00C279B2"/>
    <w:rsid w:val="00C33E50"/>
    <w:rsid w:val="00C34C20"/>
    <w:rsid w:val="00C35A3E"/>
    <w:rsid w:val="00C42130"/>
    <w:rsid w:val="00C423A4"/>
    <w:rsid w:val="00C423E3"/>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686F"/>
    <w:rsid w:val="00CF6E60"/>
    <w:rsid w:val="00CF7BCA"/>
    <w:rsid w:val="00D008FD"/>
    <w:rsid w:val="00D0321C"/>
    <w:rsid w:val="00D035EC"/>
    <w:rsid w:val="00D06AB1"/>
    <w:rsid w:val="00D06FC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52A2"/>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87BF5"/>
    <w:rsid w:val="00D90721"/>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286E"/>
    <w:rsid w:val="00DB38EE"/>
    <w:rsid w:val="00DB498B"/>
    <w:rsid w:val="00DB66CA"/>
    <w:rsid w:val="00DB6BCA"/>
    <w:rsid w:val="00DB6F54"/>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E01138"/>
    <w:rsid w:val="00E02DFB"/>
    <w:rsid w:val="00E030F9"/>
    <w:rsid w:val="00E0311A"/>
    <w:rsid w:val="00E03138"/>
    <w:rsid w:val="00E06404"/>
    <w:rsid w:val="00E11A85"/>
    <w:rsid w:val="00E12495"/>
    <w:rsid w:val="00E15CCD"/>
    <w:rsid w:val="00E202EF"/>
    <w:rsid w:val="00E210B5"/>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5624"/>
    <w:rsid w:val="00E56800"/>
    <w:rsid w:val="00E60C63"/>
    <w:rsid w:val="00E62FF9"/>
    <w:rsid w:val="00E635D6"/>
    <w:rsid w:val="00E639BC"/>
    <w:rsid w:val="00E664CC"/>
    <w:rsid w:val="00E70388"/>
    <w:rsid w:val="00E70F92"/>
    <w:rsid w:val="00E74313"/>
    <w:rsid w:val="00E74C54"/>
    <w:rsid w:val="00E77A03"/>
    <w:rsid w:val="00E822E8"/>
    <w:rsid w:val="00E82554"/>
    <w:rsid w:val="00E82606"/>
    <w:rsid w:val="00E831C1"/>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E69"/>
    <w:rsid w:val="00EB2086"/>
    <w:rsid w:val="00EB31ED"/>
    <w:rsid w:val="00EB5EDF"/>
    <w:rsid w:val="00EB60FE"/>
    <w:rsid w:val="00EB74DB"/>
    <w:rsid w:val="00EC5359"/>
    <w:rsid w:val="00EC562A"/>
    <w:rsid w:val="00ED067A"/>
    <w:rsid w:val="00ED2B50"/>
    <w:rsid w:val="00ED75C2"/>
    <w:rsid w:val="00EE0350"/>
    <w:rsid w:val="00EE0719"/>
    <w:rsid w:val="00EE0E80"/>
    <w:rsid w:val="00EE613F"/>
    <w:rsid w:val="00EE7295"/>
    <w:rsid w:val="00EE7869"/>
    <w:rsid w:val="00EF054A"/>
    <w:rsid w:val="00EF3235"/>
    <w:rsid w:val="00EF7076"/>
    <w:rsid w:val="00EF7E72"/>
    <w:rsid w:val="00F06D37"/>
    <w:rsid w:val="00F07B9D"/>
    <w:rsid w:val="00F11586"/>
    <w:rsid w:val="00F1183B"/>
    <w:rsid w:val="00F11C9F"/>
    <w:rsid w:val="00F12263"/>
    <w:rsid w:val="00F1409D"/>
    <w:rsid w:val="00F14214"/>
    <w:rsid w:val="00F157A9"/>
    <w:rsid w:val="00F16F00"/>
    <w:rsid w:val="00F25BB6"/>
    <w:rsid w:val="00F26B7E"/>
    <w:rsid w:val="00F27A3B"/>
    <w:rsid w:val="00F32780"/>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33BA"/>
    <w:rsid w:val="00F84FD0"/>
    <w:rsid w:val="00F859A8"/>
    <w:rsid w:val="00F86D87"/>
    <w:rsid w:val="00F9108B"/>
    <w:rsid w:val="00F91349"/>
    <w:rsid w:val="00F93A8A"/>
    <w:rsid w:val="00F95248"/>
    <w:rsid w:val="00F956A9"/>
    <w:rsid w:val="00F963ED"/>
    <w:rsid w:val="00F966CF"/>
    <w:rsid w:val="00F96CAE"/>
    <w:rsid w:val="00F97C99"/>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01432D9C"/>
    <w:rsid w:val="0335074A"/>
    <w:rsid w:val="123D662F"/>
    <w:rsid w:val="16723C34"/>
    <w:rsid w:val="189D5F25"/>
    <w:rsid w:val="1C152C7F"/>
    <w:rsid w:val="1CB46214"/>
    <w:rsid w:val="20DF473A"/>
    <w:rsid w:val="222712AD"/>
    <w:rsid w:val="239474F4"/>
    <w:rsid w:val="247E167A"/>
    <w:rsid w:val="28187B92"/>
    <w:rsid w:val="28CA7286"/>
    <w:rsid w:val="2CEA694E"/>
    <w:rsid w:val="347E73C5"/>
    <w:rsid w:val="373121C4"/>
    <w:rsid w:val="39B46D3D"/>
    <w:rsid w:val="3B59744D"/>
    <w:rsid w:val="3B8C4053"/>
    <w:rsid w:val="45026B27"/>
    <w:rsid w:val="46627139"/>
    <w:rsid w:val="4753047A"/>
    <w:rsid w:val="4EB52BFB"/>
    <w:rsid w:val="55FD232B"/>
    <w:rsid w:val="58C21881"/>
    <w:rsid w:val="5D0D1735"/>
    <w:rsid w:val="64D61684"/>
    <w:rsid w:val="6671647C"/>
    <w:rsid w:val="6D3123DC"/>
    <w:rsid w:val="70F80685"/>
    <w:rsid w:val="734D7B87"/>
    <w:rsid w:val="735A26FA"/>
    <w:rsid w:val="7E2E1413"/>
    <w:rsid w:val="7EED04F4"/>
    <w:rsid w:val="D7B3D0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4"/>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5"/>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6"/>
    <w:qFormat/>
    <w:uiPriority w:val="0"/>
    <w:pPr>
      <w:keepNext/>
      <w:keepLines/>
      <w:spacing w:before="260" w:after="260" w:line="416" w:lineRule="auto"/>
      <w:outlineLvl w:val="2"/>
    </w:pPr>
    <w:rPr>
      <w:b/>
      <w:bCs/>
      <w:sz w:val="32"/>
      <w:szCs w:val="32"/>
    </w:rPr>
  </w:style>
  <w:style w:type="paragraph" w:styleId="5">
    <w:name w:val="heading 4"/>
    <w:basedOn w:val="1"/>
    <w:next w:val="1"/>
    <w:link w:val="37"/>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8"/>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39"/>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0"/>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1"/>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2"/>
    <w:qFormat/>
    <w:uiPriority w:val="0"/>
    <w:pPr>
      <w:keepNext/>
      <w:keepLines/>
      <w:adjustRightInd/>
      <w:spacing w:before="240" w:after="64" w:line="320" w:lineRule="auto"/>
      <w:outlineLvl w:val="8"/>
    </w:pPr>
    <w:rPr>
      <w:rFonts w:ascii="Arial" w:hAnsi="Arial" w:eastAsia="黑体"/>
    </w:rPr>
  </w:style>
  <w:style w:type="character" w:default="1" w:styleId="28">
    <w:name w:val="Default Paragraph Font"/>
    <w:semiHidden/>
    <w:unhideWhenUsed/>
    <w:qFormat/>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Body Text"/>
    <w:basedOn w:val="1"/>
    <w:link w:val="86"/>
    <w:qFormat/>
    <w:uiPriority w:val="0"/>
    <w:pPr>
      <w:spacing w:after="120"/>
    </w:pPr>
  </w:style>
  <w:style w:type="paragraph" w:styleId="14">
    <w:name w:val="toc 5"/>
    <w:basedOn w:val="1"/>
    <w:next w:val="1"/>
    <w:unhideWhenUsed/>
    <w:qFormat/>
    <w:uiPriority w:val="39"/>
    <w:pPr>
      <w:ind w:left="839"/>
    </w:pPr>
    <w:rPr>
      <w:rFonts w:ascii="宋体"/>
    </w:rPr>
  </w:style>
  <w:style w:type="paragraph" w:styleId="15">
    <w:name w:val="toc 3"/>
    <w:basedOn w:val="1"/>
    <w:next w:val="1"/>
    <w:unhideWhenUsed/>
    <w:qFormat/>
    <w:uiPriority w:val="39"/>
    <w:pPr>
      <w:spacing w:line="300" w:lineRule="exact"/>
      <w:ind w:left="420"/>
    </w:pPr>
    <w:rPr>
      <w:rFonts w:ascii="宋体"/>
    </w:rPr>
  </w:style>
  <w:style w:type="paragraph" w:styleId="16">
    <w:name w:val="Balloon Text"/>
    <w:basedOn w:val="1"/>
    <w:link w:val="45"/>
    <w:semiHidden/>
    <w:unhideWhenUsed/>
    <w:qFormat/>
    <w:uiPriority w:val="99"/>
    <w:rPr>
      <w:sz w:val="18"/>
      <w:szCs w:val="18"/>
    </w:rPr>
  </w:style>
  <w:style w:type="paragraph" w:styleId="17">
    <w:name w:val="footer"/>
    <w:basedOn w:val="1"/>
    <w:link w:val="44"/>
    <w:qFormat/>
    <w:uiPriority w:val="99"/>
    <w:pPr>
      <w:tabs>
        <w:tab w:val="center" w:pos="4153"/>
        <w:tab w:val="right" w:pos="8306"/>
      </w:tabs>
      <w:adjustRightInd/>
      <w:snapToGrid w:val="0"/>
      <w:spacing w:line="240" w:lineRule="auto"/>
      <w:jc w:val="right"/>
    </w:pPr>
    <w:rPr>
      <w:rFonts w:ascii="宋体"/>
      <w:sz w:val="18"/>
      <w:szCs w:val="18"/>
    </w:rPr>
  </w:style>
  <w:style w:type="paragraph" w:styleId="18">
    <w:name w:val="header"/>
    <w:basedOn w:val="1"/>
    <w:link w:val="43"/>
    <w:qFormat/>
    <w:uiPriority w:val="99"/>
    <w:pPr>
      <w:tabs>
        <w:tab w:val="center" w:pos="4153"/>
        <w:tab w:val="right" w:pos="8306"/>
      </w:tabs>
      <w:adjustRightInd/>
      <w:snapToGrid w:val="0"/>
      <w:jc w:val="center"/>
    </w:pPr>
    <w:rPr>
      <w:sz w:val="18"/>
      <w:szCs w:val="18"/>
    </w:rPr>
  </w:style>
  <w:style w:type="paragraph" w:styleId="19">
    <w:name w:val="toc 1"/>
    <w:basedOn w:val="1"/>
    <w:next w:val="1"/>
    <w:unhideWhenUsed/>
    <w:qFormat/>
    <w:uiPriority w:val="39"/>
    <w:rPr>
      <w:rFonts w:ascii="宋体"/>
    </w:rPr>
  </w:style>
  <w:style w:type="paragraph" w:styleId="20">
    <w:name w:val="toc 4"/>
    <w:basedOn w:val="1"/>
    <w:next w:val="1"/>
    <w:unhideWhenUsed/>
    <w:qFormat/>
    <w:uiPriority w:val="39"/>
    <w:pPr>
      <w:tabs>
        <w:tab w:val="right" w:leader="dot" w:pos="9344"/>
      </w:tabs>
      <w:spacing w:line="300" w:lineRule="exact"/>
      <w:ind w:left="629"/>
    </w:pPr>
    <w:rPr>
      <w:rFonts w:ascii="宋体"/>
    </w:rPr>
  </w:style>
  <w:style w:type="paragraph" w:styleId="21">
    <w:name w:val="footnote text"/>
    <w:basedOn w:val="1"/>
    <w:next w:val="1"/>
    <w:link w:val="99"/>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2">
    <w:name w:val="toc 6"/>
    <w:basedOn w:val="1"/>
    <w:next w:val="1"/>
    <w:unhideWhenUsed/>
    <w:qFormat/>
    <w:uiPriority w:val="39"/>
    <w:pPr>
      <w:spacing w:line="300" w:lineRule="exact"/>
      <w:ind w:left="1049"/>
    </w:pPr>
    <w:rPr>
      <w:rFonts w:ascii="宋体"/>
    </w:rPr>
  </w:style>
  <w:style w:type="paragraph" w:styleId="23">
    <w:name w:val="table of figures"/>
    <w:basedOn w:val="1"/>
    <w:next w:val="1"/>
    <w:semiHidden/>
    <w:qFormat/>
    <w:uiPriority w:val="0"/>
    <w:pPr>
      <w:adjustRightInd/>
      <w:spacing w:line="240" w:lineRule="auto"/>
      <w:jc w:val="left"/>
    </w:pPr>
    <w:rPr>
      <w:szCs w:val="24"/>
    </w:rPr>
  </w:style>
  <w:style w:type="paragraph" w:styleId="24">
    <w:name w:val="toc 2"/>
    <w:basedOn w:val="1"/>
    <w:next w:val="1"/>
    <w:unhideWhenUsed/>
    <w:qFormat/>
    <w:uiPriority w:val="39"/>
    <w:pPr>
      <w:tabs>
        <w:tab w:val="right" w:leader="dot" w:pos="9344"/>
      </w:tabs>
      <w:spacing w:line="300" w:lineRule="exact"/>
      <w:ind w:left="210"/>
    </w:pPr>
    <w:rPr>
      <w:rFonts w:ascii="宋体"/>
    </w:rPr>
  </w:style>
  <w:style w:type="paragraph" w:styleId="25">
    <w:name w:val="Title"/>
    <w:basedOn w:val="1"/>
    <w:link w:val="48"/>
    <w:qFormat/>
    <w:uiPriority w:val="0"/>
    <w:pPr>
      <w:spacing w:before="240" w:after="60"/>
      <w:jc w:val="center"/>
      <w:outlineLvl w:val="0"/>
    </w:pPr>
    <w:rPr>
      <w:rFonts w:ascii="Arial" w:hAnsi="Arial" w:cs="Arial"/>
      <w:b/>
      <w:bCs/>
      <w:sz w:val="32"/>
      <w:szCs w:val="32"/>
    </w:rPr>
  </w:style>
  <w:style w:type="table" w:styleId="27">
    <w:name w:val="Table Grid"/>
    <w:basedOn w:val="2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Strong"/>
    <w:qFormat/>
    <w:uiPriority w:val="22"/>
    <w:rPr>
      <w:b/>
      <w:bCs/>
    </w:rPr>
  </w:style>
  <w:style w:type="character" w:styleId="30">
    <w:name w:val="page number"/>
    <w:qFormat/>
    <w:uiPriority w:val="0"/>
    <w:rPr>
      <w:rFonts w:ascii="宋体" w:hAnsi="Times New Roman" w:eastAsia="宋体"/>
      <w:sz w:val="18"/>
    </w:rPr>
  </w:style>
  <w:style w:type="character" w:styleId="31">
    <w:name w:val="Emphasis"/>
    <w:qFormat/>
    <w:uiPriority w:val="20"/>
    <w:rPr>
      <w:i/>
      <w:iCs/>
    </w:rPr>
  </w:style>
  <w:style w:type="character" w:styleId="32">
    <w:name w:val="Hyperlink"/>
    <w:qFormat/>
    <w:uiPriority w:val="99"/>
    <w:rPr>
      <w:rFonts w:ascii="宋体" w:hAnsi="Times New Roman" w:eastAsia="宋体"/>
      <w:color w:val="auto"/>
      <w:spacing w:val="0"/>
      <w:w w:val="100"/>
      <w:position w:val="0"/>
      <w:sz w:val="21"/>
      <w:u w:val="none"/>
      <w:vertAlign w:val="baseline"/>
    </w:rPr>
  </w:style>
  <w:style w:type="character" w:styleId="33">
    <w:name w:val="footnote reference"/>
    <w:semiHidden/>
    <w:qFormat/>
    <w:uiPriority w:val="0"/>
    <w:rPr>
      <w:rFonts w:ascii="宋体" w:hAnsi="宋体" w:eastAsia="宋体" w:cs="Times New Roman"/>
      <w:spacing w:val="0"/>
      <w:sz w:val="18"/>
      <w:vertAlign w:val="superscript"/>
    </w:rPr>
  </w:style>
  <w:style w:type="character" w:customStyle="1" w:styleId="34">
    <w:name w:val="标题 1 字符"/>
    <w:link w:val="2"/>
    <w:qFormat/>
    <w:uiPriority w:val="0"/>
    <w:rPr>
      <w:b/>
      <w:bCs/>
      <w:kern w:val="44"/>
      <w:sz w:val="44"/>
      <w:szCs w:val="44"/>
    </w:rPr>
  </w:style>
  <w:style w:type="character" w:customStyle="1" w:styleId="35">
    <w:name w:val="标题 2 字符"/>
    <w:link w:val="3"/>
    <w:qFormat/>
    <w:uiPriority w:val="0"/>
    <w:rPr>
      <w:rFonts w:ascii="Arial" w:hAnsi="Arial" w:eastAsia="黑体"/>
      <w:b/>
      <w:bCs/>
      <w:kern w:val="2"/>
      <w:sz w:val="32"/>
      <w:szCs w:val="32"/>
    </w:rPr>
  </w:style>
  <w:style w:type="character" w:customStyle="1" w:styleId="36">
    <w:name w:val="标题 3 字符"/>
    <w:link w:val="4"/>
    <w:qFormat/>
    <w:uiPriority w:val="0"/>
    <w:rPr>
      <w:b/>
      <w:bCs/>
      <w:kern w:val="2"/>
      <w:sz w:val="32"/>
      <w:szCs w:val="32"/>
    </w:rPr>
  </w:style>
  <w:style w:type="character" w:customStyle="1" w:styleId="37">
    <w:name w:val="标题 4 字符"/>
    <w:link w:val="5"/>
    <w:qFormat/>
    <w:uiPriority w:val="0"/>
    <w:rPr>
      <w:rFonts w:ascii="Arial" w:hAnsi="Arial" w:eastAsia="黑体"/>
      <w:b/>
      <w:bCs/>
      <w:kern w:val="2"/>
      <w:sz w:val="28"/>
      <w:szCs w:val="28"/>
    </w:rPr>
  </w:style>
  <w:style w:type="character" w:customStyle="1" w:styleId="38">
    <w:name w:val="标题 5 字符"/>
    <w:link w:val="6"/>
    <w:qFormat/>
    <w:uiPriority w:val="0"/>
    <w:rPr>
      <w:b/>
      <w:bCs/>
      <w:kern w:val="2"/>
      <w:sz w:val="28"/>
      <w:szCs w:val="28"/>
    </w:rPr>
  </w:style>
  <w:style w:type="character" w:customStyle="1" w:styleId="39">
    <w:name w:val="标题 6 字符"/>
    <w:link w:val="7"/>
    <w:qFormat/>
    <w:uiPriority w:val="0"/>
    <w:rPr>
      <w:rFonts w:ascii="Arial" w:hAnsi="Arial" w:eastAsia="黑体"/>
      <w:b/>
      <w:bCs/>
      <w:kern w:val="2"/>
      <w:sz w:val="24"/>
      <w:szCs w:val="24"/>
    </w:rPr>
  </w:style>
  <w:style w:type="character" w:customStyle="1" w:styleId="40">
    <w:name w:val="标题 7 字符"/>
    <w:link w:val="8"/>
    <w:qFormat/>
    <w:uiPriority w:val="0"/>
    <w:rPr>
      <w:b/>
      <w:bCs/>
      <w:kern w:val="2"/>
      <w:sz w:val="24"/>
      <w:szCs w:val="24"/>
    </w:rPr>
  </w:style>
  <w:style w:type="character" w:customStyle="1" w:styleId="41">
    <w:name w:val="标题 8 字符"/>
    <w:link w:val="9"/>
    <w:qFormat/>
    <w:uiPriority w:val="0"/>
    <w:rPr>
      <w:rFonts w:ascii="Arial" w:hAnsi="Arial" w:eastAsia="黑体"/>
      <w:kern w:val="2"/>
      <w:sz w:val="24"/>
      <w:szCs w:val="24"/>
    </w:rPr>
  </w:style>
  <w:style w:type="character" w:customStyle="1" w:styleId="42">
    <w:name w:val="标题 9 字符"/>
    <w:link w:val="10"/>
    <w:qFormat/>
    <w:uiPriority w:val="0"/>
    <w:rPr>
      <w:rFonts w:ascii="Arial" w:hAnsi="Arial" w:eastAsia="黑体"/>
      <w:kern w:val="2"/>
      <w:sz w:val="21"/>
      <w:szCs w:val="21"/>
    </w:rPr>
  </w:style>
  <w:style w:type="character" w:customStyle="1" w:styleId="43">
    <w:name w:val="页眉 字符"/>
    <w:link w:val="18"/>
    <w:qFormat/>
    <w:uiPriority w:val="99"/>
    <w:rPr>
      <w:kern w:val="2"/>
      <w:sz w:val="18"/>
      <w:szCs w:val="18"/>
    </w:rPr>
  </w:style>
  <w:style w:type="character" w:customStyle="1" w:styleId="44">
    <w:name w:val="页脚 字符"/>
    <w:link w:val="17"/>
    <w:qFormat/>
    <w:uiPriority w:val="99"/>
    <w:rPr>
      <w:rFonts w:ascii="宋体"/>
      <w:kern w:val="2"/>
      <w:sz w:val="18"/>
      <w:szCs w:val="18"/>
    </w:rPr>
  </w:style>
  <w:style w:type="character" w:customStyle="1" w:styleId="45">
    <w:name w:val="批注框文本 字符"/>
    <w:link w:val="16"/>
    <w:semiHidden/>
    <w:qFormat/>
    <w:uiPriority w:val="99"/>
    <w:rPr>
      <w:kern w:val="2"/>
      <w:sz w:val="18"/>
      <w:szCs w:val="18"/>
    </w:rPr>
  </w:style>
  <w:style w:type="paragraph" w:styleId="46">
    <w:name w:val="Quote"/>
    <w:basedOn w:val="1"/>
    <w:next w:val="1"/>
    <w:link w:val="47"/>
    <w:qFormat/>
    <w:uiPriority w:val="29"/>
    <w:rPr>
      <w:i/>
      <w:iCs/>
      <w:color w:val="000000"/>
    </w:rPr>
  </w:style>
  <w:style w:type="character" w:customStyle="1" w:styleId="47">
    <w:name w:val="引用 字符"/>
    <w:link w:val="46"/>
    <w:qFormat/>
    <w:uiPriority w:val="29"/>
    <w:rPr>
      <w:i/>
      <w:iCs/>
      <w:color w:val="000000"/>
      <w:kern w:val="2"/>
      <w:sz w:val="21"/>
      <w:szCs w:val="21"/>
    </w:rPr>
  </w:style>
  <w:style w:type="character" w:customStyle="1" w:styleId="48">
    <w:name w:val="标题 字符"/>
    <w:link w:val="25"/>
    <w:qFormat/>
    <w:uiPriority w:val="0"/>
    <w:rPr>
      <w:rFonts w:ascii="Arial" w:hAnsi="Arial" w:cs="Arial"/>
      <w:b/>
      <w:bCs/>
      <w:kern w:val="2"/>
      <w:sz w:val="32"/>
      <w:szCs w:val="32"/>
    </w:rPr>
  </w:style>
  <w:style w:type="paragraph" w:customStyle="1" w:styleId="49">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0">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1">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2">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3">
    <w:name w:val="标准书眉一"/>
    <w:qFormat/>
    <w:uiPriority w:val="0"/>
    <w:pPr>
      <w:jc w:val="both"/>
    </w:pPr>
    <w:rPr>
      <w:rFonts w:ascii="Times New Roman" w:hAnsi="Times New Roman" w:eastAsia="宋体" w:cs="Times New Roman"/>
      <w:lang w:val="en-US" w:eastAsia="zh-CN" w:bidi="ar-SA"/>
    </w:rPr>
  </w:style>
  <w:style w:type="paragraph" w:customStyle="1" w:styleId="54">
    <w:name w:val="标准文件_ICS"/>
    <w:basedOn w:val="1"/>
    <w:qFormat/>
    <w:uiPriority w:val="0"/>
    <w:pPr>
      <w:spacing w:line="0" w:lineRule="atLeast"/>
    </w:pPr>
    <w:rPr>
      <w:rFonts w:ascii="黑体" w:hAnsi="宋体" w:eastAsia="黑体"/>
    </w:rPr>
  </w:style>
  <w:style w:type="paragraph" w:customStyle="1" w:styleId="55">
    <w:name w:val="标准文件_标准正文"/>
    <w:basedOn w:val="1"/>
    <w:next w:val="56"/>
    <w:qFormat/>
    <w:uiPriority w:val="0"/>
    <w:pPr>
      <w:snapToGrid w:val="0"/>
      <w:ind w:firstLine="200" w:firstLineChars="200"/>
    </w:pPr>
    <w:rPr>
      <w:kern w:val="0"/>
    </w:rPr>
  </w:style>
  <w:style w:type="paragraph" w:customStyle="1" w:styleId="56">
    <w:name w:val="标准文件_段"/>
    <w:link w:val="184"/>
    <w:qFormat/>
    <w:uiPriority w:val="0"/>
    <w:pPr>
      <w:autoSpaceDE w:val="0"/>
      <w:autoSpaceDN w:val="0"/>
      <w:ind w:firstLine="200" w:firstLineChars="200"/>
      <w:jc w:val="both"/>
    </w:pPr>
    <w:rPr>
      <w:rFonts w:ascii="Times New Roman" w:hAnsi="Times New Roman" w:eastAsia="宋体" w:cs="Times New Roman"/>
      <w:sz w:val="21"/>
      <w:lang w:val="en-US" w:eastAsia="zh-CN" w:bidi="ar-SA"/>
    </w:rPr>
  </w:style>
  <w:style w:type="paragraph" w:customStyle="1" w:styleId="57">
    <w:name w:val="标准文件_版本"/>
    <w:basedOn w:val="55"/>
    <w:qFormat/>
    <w:uiPriority w:val="0"/>
    <w:pPr>
      <w:adjustRightInd/>
      <w:snapToGrid/>
      <w:ind w:firstLine="0" w:firstLineChars="0"/>
    </w:pPr>
    <w:rPr>
      <w:rFonts w:ascii="宋体" w:hAnsi="宋体"/>
      <w:kern w:val="2"/>
    </w:rPr>
  </w:style>
  <w:style w:type="paragraph" w:customStyle="1" w:styleId="58">
    <w:name w:val="标准文件_标准部门"/>
    <w:basedOn w:val="1"/>
    <w:qFormat/>
    <w:uiPriority w:val="0"/>
    <w:pPr>
      <w:jc w:val="center"/>
    </w:pPr>
    <w:rPr>
      <w:rFonts w:ascii="黑体" w:eastAsia="黑体"/>
      <w:kern w:val="0"/>
      <w:sz w:val="44"/>
    </w:rPr>
  </w:style>
  <w:style w:type="paragraph" w:customStyle="1" w:styleId="59">
    <w:name w:val="标准文件_标准代替"/>
    <w:basedOn w:val="1"/>
    <w:next w:val="1"/>
    <w:qFormat/>
    <w:uiPriority w:val="0"/>
    <w:pPr>
      <w:spacing w:line="310" w:lineRule="exact"/>
      <w:jc w:val="right"/>
    </w:pPr>
    <w:rPr>
      <w:rFonts w:ascii="宋体" w:hAnsi="宋体"/>
      <w:kern w:val="0"/>
    </w:rPr>
  </w:style>
  <w:style w:type="paragraph" w:customStyle="1" w:styleId="60">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1">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2">
    <w:name w:val="标准文件_页眉偶数页"/>
    <w:basedOn w:val="61"/>
    <w:next w:val="1"/>
    <w:qFormat/>
    <w:uiPriority w:val="0"/>
    <w:pPr>
      <w:jc w:val="left"/>
    </w:pPr>
  </w:style>
  <w:style w:type="paragraph" w:customStyle="1" w:styleId="63">
    <w:name w:val="标准文件_参考文献标题"/>
    <w:basedOn w:val="1"/>
    <w:next w:val="1"/>
    <w:qFormat/>
    <w:uiPriority w:val="0"/>
    <w:pPr>
      <w:widowControl/>
      <w:shd w:val="clear" w:color="FFFFFF" w:fill="FFFFFF"/>
      <w:adjustRightInd/>
      <w:spacing w:before="560" w:after="50" w:afterLines="50" w:line="240" w:lineRule="auto"/>
      <w:jc w:val="center"/>
      <w:outlineLvl w:val="0"/>
    </w:pPr>
    <w:rPr>
      <w:rFonts w:ascii="黑体" w:eastAsia="黑体"/>
      <w:kern w:val="0"/>
    </w:rPr>
  </w:style>
  <w:style w:type="paragraph" w:customStyle="1" w:styleId="64">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5">
    <w:name w:val="标准文件_二级条标题"/>
    <w:next w:val="56"/>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66">
    <w:name w:val="标准文件_发布"/>
    <w:qFormat/>
    <w:uiPriority w:val="0"/>
    <w:rPr>
      <w:rFonts w:ascii="黑体" w:eastAsia="黑体"/>
      <w:spacing w:val="0"/>
      <w:w w:val="100"/>
      <w:position w:val="3"/>
      <w:sz w:val="28"/>
    </w:rPr>
  </w:style>
  <w:style w:type="paragraph" w:customStyle="1" w:styleId="67">
    <w:name w:val="标准文件_方框数字列项"/>
    <w:basedOn w:val="56"/>
    <w:qFormat/>
    <w:uiPriority w:val="0"/>
    <w:pPr>
      <w:numPr>
        <w:ilvl w:val="0"/>
        <w:numId w:val="3"/>
      </w:numPr>
      <w:ind w:firstLine="0" w:firstLineChars="0"/>
    </w:pPr>
  </w:style>
  <w:style w:type="paragraph" w:customStyle="1" w:styleId="68">
    <w:name w:val="标准文件_封面标准编号"/>
    <w:basedOn w:val="1"/>
    <w:next w:val="59"/>
    <w:qFormat/>
    <w:uiPriority w:val="0"/>
    <w:pPr>
      <w:spacing w:line="310" w:lineRule="exact"/>
      <w:jc w:val="right"/>
    </w:pPr>
    <w:rPr>
      <w:rFonts w:ascii="黑体" w:eastAsia="黑体"/>
      <w:kern w:val="0"/>
      <w:sz w:val="28"/>
    </w:rPr>
  </w:style>
  <w:style w:type="paragraph" w:customStyle="1" w:styleId="69">
    <w:name w:val="标准文件_封面标准分类号"/>
    <w:basedOn w:val="1"/>
    <w:qFormat/>
    <w:uiPriority w:val="0"/>
    <w:rPr>
      <w:rFonts w:ascii="黑体" w:eastAsia="黑体"/>
      <w:b/>
      <w:kern w:val="0"/>
      <w:sz w:val="28"/>
    </w:rPr>
  </w:style>
  <w:style w:type="paragraph" w:customStyle="1" w:styleId="70">
    <w:name w:val="标准文件_封面标准名称"/>
    <w:basedOn w:val="1"/>
    <w:qFormat/>
    <w:uiPriority w:val="0"/>
    <w:pPr>
      <w:spacing w:line="240" w:lineRule="auto"/>
      <w:jc w:val="center"/>
    </w:pPr>
    <w:rPr>
      <w:rFonts w:ascii="黑体" w:eastAsia="黑体"/>
      <w:kern w:val="0"/>
      <w:sz w:val="52"/>
    </w:rPr>
  </w:style>
  <w:style w:type="paragraph" w:customStyle="1" w:styleId="71">
    <w:name w:val="标准文件_封面标准英文名称"/>
    <w:basedOn w:val="1"/>
    <w:qFormat/>
    <w:uiPriority w:val="0"/>
    <w:pPr>
      <w:spacing w:line="240" w:lineRule="auto"/>
      <w:jc w:val="center"/>
    </w:pPr>
    <w:rPr>
      <w:rFonts w:ascii="黑体" w:eastAsia="黑体"/>
      <w:b/>
      <w:sz w:val="28"/>
    </w:rPr>
  </w:style>
  <w:style w:type="paragraph" w:customStyle="1" w:styleId="72">
    <w:name w:val="标准文件_封面发布日期"/>
    <w:basedOn w:val="1"/>
    <w:qFormat/>
    <w:uiPriority w:val="0"/>
    <w:pPr>
      <w:spacing w:line="310" w:lineRule="exact"/>
    </w:pPr>
    <w:rPr>
      <w:rFonts w:ascii="黑体" w:eastAsia="黑体"/>
      <w:kern w:val="0"/>
      <w:sz w:val="28"/>
    </w:rPr>
  </w:style>
  <w:style w:type="paragraph" w:customStyle="1" w:styleId="73">
    <w:name w:val="标准文件_封面密级"/>
    <w:basedOn w:val="1"/>
    <w:qFormat/>
    <w:uiPriority w:val="0"/>
    <w:rPr>
      <w:rFonts w:eastAsia="黑体"/>
      <w:sz w:val="32"/>
    </w:rPr>
  </w:style>
  <w:style w:type="paragraph" w:customStyle="1" w:styleId="74">
    <w:name w:val="标准文件_封面实施日期"/>
    <w:basedOn w:val="1"/>
    <w:qFormat/>
    <w:uiPriority w:val="0"/>
    <w:pPr>
      <w:spacing w:line="310" w:lineRule="exact"/>
      <w:jc w:val="right"/>
    </w:pPr>
    <w:rPr>
      <w:rFonts w:ascii="黑体" w:eastAsia="黑体"/>
      <w:sz w:val="28"/>
    </w:rPr>
  </w:style>
  <w:style w:type="paragraph" w:customStyle="1" w:styleId="75">
    <w:name w:val="标准文件_封面抬头"/>
    <w:basedOn w:val="56"/>
    <w:qFormat/>
    <w:uiPriority w:val="0"/>
    <w:pPr>
      <w:adjustRightInd w:val="0"/>
      <w:spacing w:line="800" w:lineRule="exact"/>
      <w:ind w:firstLine="0" w:firstLineChars="0"/>
      <w:jc w:val="distribute"/>
    </w:pPr>
    <w:rPr>
      <w:rFonts w:ascii="黑体" w:eastAsia="黑体"/>
      <w:b/>
      <w:sz w:val="64"/>
    </w:rPr>
  </w:style>
  <w:style w:type="paragraph" w:customStyle="1" w:styleId="76">
    <w:name w:val="标准文件_附录标识"/>
    <w:next w:val="56"/>
    <w:qFormat/>
    <w:uiPriority w:val="0"/>
    <w:pPr>
      <w:numPr>
        <w:ilvl w:val="0"/>
        <w:numId w:val="4"/>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77">
    <w:name w:val="标准文件_附录表标题"/>
    <w:next w:val="56"/>
    <w:qFormat/>
    <w:uiPriority w:val="0"/>
    <w:pPr>
      <w:numPr>
        <w:ilvl w:val="1"/>
        <w:numId w:val="5"/>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78">
    <w:name w:val="标准文件_附录一级条标题"/>
    <w:next w:val="56"/>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79">
    <w:name w:val="标准文件_附录二级条标题"/>
    <w:basedOn w:val="78"/>
    <w:next w:val="56"/>
    <w:qFormat/>
    <w:uiPriority w:val="0"/>
    <w:pPr>
      <w:widowControl/>
      <w:numPr>
        <w:ilvl w:val="2"/>
      </w:numPr>
      <w:wordWrap w:val="0"/>
      <w:overflowPunct w:val="0"/>
      <w:autoSpaceDE w:val="0"/>
      <w:autoSpaceDN w:val="0"/>
      <w:textAlignment w:val="baseline"/>
      <w:outlineLvl w:val="3"/>
    </w:pPr>
  </w:style>
  <w:style w:type="paragraph" w:customStyle="1" w:styleId="80">
    <w:name w:val="标准文件_附录公式"/>
    <w:basedOn w:val="55"/>
    <w:next w:val="55"/>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1">
    <w:name w:val="标准文件_附录三级条标题"/>
    <w:next w:val="56"/>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2">
    <w:name w:val="标准文件_附录四级条标题"/>
    <w:next w:val="56"/>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3">
    <w:name w:val="标准文件_附录图标题"/>
    <w:next w:val="56"/>
    <w:qFormat/>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84">
    <w:name w:val="标准文件_附录五级条标题"/>
    <w:next w:val="56"/>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5">
    <w:name w:val="标准文件_附录英文标识"/>
    <w:next w:val="13"/>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6">
    <w:name w:val="正文文本 字符"/>
    <w:link w:val="13"/>
    <w:qFormat/>
    <w:uiPriority w:val="0"/>
    <w:rPr>
      <w:kern w:val="2"/>
      <w:sz w:val="21"/>
      <w:szCs w:val="21"/>
    </w:rPr>
  </w:style>
  <w:style w:type="paragraph" w:customStyle="1" w:styleId="87">
    <w:name w:val="标准文件_附录章标题"/>
    <w:next w:val="56"/>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8">
    <w:name w:val="标准文件_公式后的破折号"/>
    <w:basedOn w:val="56"/>
    <w:next w:val="56"/>
    <w:qFormat/>
    <w:uiPriority w:val="0"/>
    <w:pPr>
      <w:ind w:left="488" w:leftChars="200" w:hanging="289" w:hangingChars="290"/>
    </w:pPr>
  </w:style>
  <w:style w:type="paragraph" w:customStyle="1" w:styleId="89">
    <w:name w:val="标准文件_前言、引言标题"/>
    <w:next w:val="1"/>
    <w:qFormat/>
    <w:uiPriority w:val="0"/>
    <w:pPr>
      <w:numPr>
        <w:ilvl w:val="0"/>
        <w:numId w:val="8"/>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90">
    <w:name w:val="标准文件_目次、标准名称标题"/>
    <w:basedOn w:val="89"/>
    <w:next w:val="56"/>
    <w:qFormat/>
    <w:uiPriority w:val="0"/>
    <w:pPr>
      <w:spacing w:line="460" w:lineRule="exact"/>
      <w:ind w:left="0" w:firstLine="0"/>
    </w:pPr>
  </w:style>
  <w:style w:type="paragraph" w:customStyle="1" w:styleId="91">
    <w:name w:val="标准文件_目录标题"/>
    <w:basedOn w:val="1"/>
    <w:qFormat/>
    <w:uiPriority w:val="0"/>
    <w:pPr>
      <w:spacing w:before="480" w:after="150" w:afterLines="150" w:line="240" w:lineRule="auto"/>
      <w:jc w:val="center"/>
    </w:pPr>
    <w:rPr>
      <w:rFonts w:ascii="黑体" w:eastAsia="黑体"/>
      <w:sz w:val="32"/>
    </w:rPr>
  </w:style>
  <w:style w:type="paragraph" w:customStyle="1" w:styleId="92">
    <w:name w:val="标准文件_破折号列项"/>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3">
    <w:name w:val="标准文件_破折号列项（二级）"/>
    <w:basedOn w:val="92"/>
    <w:qFormat/>
    <w:uiPriority w:val="0"/>
    <w:pPr>
      <w:numPr>
        <w:numId w:val="10"/>
      </w:numPr>
    </w:pPr>
  </w:style>
  <w:style w:type="paragraph" w:customStyle="1" w:styleId="94">
    <w:name w:val="标准文件_三级条标题"/>
    <w:basedOn w:val="65"/>
    <w:next w:val="56"/>
    <w:qFormat/>
    <w:uiPriority w:val="0"/>
    <w:pPr>
      <w:widowControl/>
      <w:numPr>
        <w:ilvl w:val="4"/>
      </w:numPr>
      <w:outlineLvl w:val="3"/>
    </w:pPr>
  </w:style>
  <w:style w:type="character" w:customStyle="1" w:styleId="95">
    <w:name w:val="Subtle Reference"/>
    <w:qFormat/>
    <w:uiPriority w:val="31"/>
    <w:rPr>
      <w:smallCaps/>
      <w:color w:val="C0504D"/>
      <w:u w:val="single"/>
    </w:rPr>
  </w:style>
  <w:style w:type="paragraph" w:customStyle="1" w:styleId="96">
    <w:name w:val="标准文件_示例后续"/>
    <w:basedOn w:val="1"/>
    <w:qFormat/>
    <w:uiPriority w:val="0"/>
    <w:pPr>
      <w:adjustRightInd/>
      <w:spacing w:line="240" w:lineRule="auto"/>
      <w:ind w:firstLine="200" w:firstLineChars="200"/>
    </w:pPr>
    <w:rPr>
      <w:sz w:val="18"/>
      <w:szCs w:val="24"/>
    </w:rPr>
  </w:style>
  <w:style w:type="paragraph" w:customStyle="1" w:styleId="97">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98">
    <w:name w:val="标准文件_四级条标题"/>
    <w:next w:val="56"/>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99">
    <w:name w:val="脚注文本 字符"/>
    <w:link w:val="21"/>
    <w:semiHidden/>
    <w:qFormat/>
    <w:uiPriority w:val="0"/>
    <w:rPr>
      <w:rFonts w:ascii="宋体"/>
      <w:kern w:val="2"/>
      <w:sz w:val="18"/>
      <w:szCs w:val="18"/>
    </w:rPr>
  </w:style>
  <w:style w:type="paragraph" w:customStyle="1" w:styleId="100">
    <w:name w:val="标准文件_条文脚注"/>
    <w:basedOn w:val="21"/>
    <w:qFormat/>
    <w:uiPriority w:val="0"/>
    <w:pPr>
      <w:adjustRightInd w:val="0"/>
      <w:spacing w:line="240" w:lineRule="auto"/>
      <w:ind w:left="0" w:leftChars="0" w:firstLine="200" w:firstLineChars="200"/>
      <w:jc w:val="both"/>
    </w:pPr>
    <w:rPr>
      <w:rFonts w:hAnsi="宋体"/>
    </w:rPr>
  </w:style>
  <w:style w:type="paragraph" w:customStyle="1" w:styleId="101">
    <w:name w:val="标准文件_图表脚注"/>
    <w:basedOn w:val="1"/>
    <w:next w:val="56"/>
    <w:qFormat/>
    <w:uiPriority w:val="0"/>
    <w:pPr>
      <w:numPr>
        <w:ilvl w:val="0"/>
        <w:numId w:val="12"/>
      </w:numPr>
      <w:spacing w:line="240" w:lineRule="auto"/>
      <w:jc w:val="left"/>
    </w:pPr>
    <w:rPr>
      <w:rFonts w:ascii="宋体" w:hAnsi="宋体"/>
      <w:sz w:val="18"/>
    </w:rPr>
  </w:style>
  <w:style w:type="character" w:customStyle="1" w:styleId="102">
    <w:name w:val="标准文件_图表脚注内容"/>
    <w:qFormat/>
    <w:uiPriority w:val="0"/>
    <w:rPr>
      <w:rFonts w:ascii="宋体" w:hAnsi="宋体" w:eastAsia="宋体" w:cs="Times New Roman"/>
      <w:spacing w:val="0"/>
      <w:sz w:val="18"/>
      <w:vertAlign w:val="superscript"/>
    </w:rPr>
  </w:style>
  <w:style w:type="paragraph" w:customStyle="1" w:styleId="103">
    <w:name w:val="标准文件_五级条标题"/>
    <w:next w:val="56"/>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4">
    <w:name w:val="标准文件_章标题"/>
    <w:next w:val="56"/>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5">
    <w:name w:val="标准文件_一级条标题"/>
    <w:basedOn w:val="104"/>
    <w:next w:val="56"/>
    <w:qFormat/>
    <w:uiPriority w:val="0"/>
    <w:pPr>
      <w:numPr>
        <w:ilvl w:val="2"/>
      </w:numPr>
      <w:spacing w:before="50" w:beforeLines="50" w:after="50" w:afterLines="50"/>
      <w:outlineLvl w:val="1"/>
    </w:pPr>
  </w:style>
  <w:style w:type="paragraph" w:customStyle="1" w:styleId="106">
    <w:name w:val="标准文件_一致程度"/>
    <w:basedOn w:val="1"/>
    <w:qFormat/>
    <w:uiPriority w:val="0"/>
    <w:pPr>
      <w:spacing w:line="440" w:lineRule="exact"/>
      <w:jc w:val="center"/>
    </w:pPr>
    <w:rPr>
      <w:sz w:val="28"/>
    </w:rPr>
  </w:style>
  <w:style w:type="paragraph" w:customStyle="1" w:styleId="107">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8">
    <w:name w:val="标准文件_英文图表脚注"/>
    <w:basedOn w:val="55"/>
    <w:qFormat/>
    <w:uiPriority w:val="0"/>
    <w:pPr>
      <w:widowControl/>
      <w:adjustRightInd/>
      <w:snapToGrid/>
      <w:spacing w:line="240" w:lineRule="auto"/>
      <w:ind w:left="79" w:hanging="79" w:hangingChars="80"/>
    </w:pPr>
    <w:rPr>
      <w:rFonts w:ascii="宋体" w:hAnsi="宋体"/>
    </w:rPr>
  </w:style>
  <w:style w:type="paragraph" w:customStyle="1" w:styleId="109">
    <w:name w:val="标准文件_数字编号列项（二级）"/>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0">
    <w:name w:val="标准文件_英文注："/>
    <w:basedOn w:val="1"/>
    <w:next w:val="56"/>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1">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2">
    <w:name w:val="标准文件_正文表标题"/>
    <w:next w:val="56"/>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3">
    <w:name w:val="标准文件_正文公式"/>
    <w:basedOn w:val="1"/>
    <w:next w:val="55"/>
    <w:qFormat/>
    <w:uiPriority w:val="0"/>
    <w:pPr>
      <w:tabs>
        <w:tab w:val="center" w:pos="4678"/>
        <w:tab w:val="right" w:leader="middleDot" w:pos="9356"/>
      </w:tabs>
      <w:spacing w:line="240" w:lineRule="auto"/>
    </w:pPr>
    <w:rPr>
      <w:rFonts w:ascii="宋体" w:hAnsi="宋体"/>
    </w:rPr>
  </w:style>
  <w:style w:type="paragraph" w:customStyle="1" w:styleId="114">
    <w:name w:val="标准文件_正文图标题"/>
    <w:next w:val="56"/>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5">
    <w:name w:val="标准文件_正文英文表标题"/>
    <w:next w:val="56"/>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6">
    <w:name w:val="标准文件_正文英文图标题"/>
    <w:next w:val="56"/>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7">
    <w:name w:val="标准文件_编号列项（三级）"/>
    <w:qFormat/>
    <w:uiPriority w:val="0"/>
    <w:pPr>
      <w:numPr>
        <w:ilvl w:val="2"/>
        <w:numId w:val="13"/>
      </w:numPr>
    </w:pPr>
    <w:rPr>
      <w:rFonts w:ascii="宋体" w:hAnsi="Times New Roman" w:eastAsia="宋体" w:cs="Times New Roman"/>
      <w:sz w:val="21"/>
      <w:lang w:val="en-US" w:eastAsia="zh-CN" w:bidi="ar-SA"/>
    </w:rPr>
  </w:style>
  <w:style w:type="paragraph" w:customStyle="1" w:styleId="118">
    <w:name w:val="二级无标题条"/>
    <w:basedOn w:val="1"/>
    <w:qFormat/>
    <w:uiPriority w:val="0"/>
    <w:pPr>
      <w:numPr>
        <w:ilvl w:val="3"/>
        <w:numId w:val="20"/>
      </w:numPr>
      <w:adjustRightInd/>
      <w:spacing w:line="240" w:lineRule="auto"/>
    </w:pPr>
    <w:rPr>
      <w:rFonts w:ascii="宋体" w:hAnsi="宋体"/>
      <w:szCs w:val="24"/>
    </w:rPr>
  </w:style>
  <w:style w:type="paragraph" w:customStyle="1" w:styleId="119">
    <w:name w:val="发布部门"/>
    <w:next w:val="56"/>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0">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1">
    <w:name w:val="封面标准代替信息"/>
    <w:basedOn w:val="1"/>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2">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3">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4">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5">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6">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7">
    <w:name w:val="封面正文"/>
    <w:qFormat/>
    <w:uiPriority w:val="0"/>
    <w:pPr>
      <w:jc w:val="both"/>
    </w:pPr>
    <w:rPr>
      <w:rFonts w:ascii="Times New Roman" w:hAnsi="Times New Roman" w:eastAsia="宋体" w:cs="Times New Roman"/>
      <w:lang w:val="en-US" w:eastAsia="zh-CN" w:bidi="ar-SA"/>
    </w:rPr>
  </w:style>
  <w:style w:type="paragraph" w:customStyle="1" w:styleId="128">
    <w:name w:val="附录二级无标题条"/>
    <w:basedOn w:val="1"/>
    <w:next w:val="56"/>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29">
    <w:name w:val="附录三级无标题条"/>
    <w:basedOn w:val="128"/>
    <w:next w:val="56"/>
    <w:qFormat/>
    <w:uiPriority w:val="0"/>
    <w:pPr>
      <w:outlineLvl w:val="4"/>
    </w:pPr>
  </w:style>
  <w:style w:type="paragraph" w:customStyle="1" w:styleId="130">
    <w:name w:val="附录四级无标题条"/>
    <w:basedOn w:val="129"/>
    <w:next w:val="56"/>
    <w:qFormat/>
    <w:uiPriority w:val="0"/>
    <w:pPr>
      <w:outlineLvl w:val="5"/>
    </w:pPr>
  </w:style>
  <w:style w:type="paragraph" w:customStyle="1" w:styleId="131">
    <w:name w:val="附录图"/>
    <w:next w:val="56"/>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2">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3">
    <w:name w:val="附录五级无标题条"/>
    <w:basedOn w:val="130"/>
    <w:next w:val="56"/>
    <w:qFormat/>
    <w:uiPriority w:val="0"/>
    <w:pPr>
      <w:outlineLvl w:val="6"/>
    </w:pPr>
  </w:style>
  <w:style w:type="paragraph" w:customStyle="1" w:styleId="134">
    <w:name w:val="附录性质"/>
    <w:basedOn w:val="1"/>
    <w:qFormat/>
    <w:uiPriority w:val="0"/>
    <w:pPr>
      <w:widowControl/>
      <w:adjustRightInd/>
      <w:jc w:val="center"/>
    </w:pPr>
    <w:rPr>
      <w:rFonts w:ascii="黑体" w:eastAsia="黑体"/>
    </w:rPr>
  </w:style>
  <w:style w:type="paragraph" w:customStyle="1" w:styleId="135">
    <w:name w:val="附录一级无标题条"/>
    <w:basedOn w:val="87"/>
    <w:next w:val="56"/>
    <w:qFormat/>
    <w:uiPriority w:val="0"/>
    <w:pPr>
      <w:autoSpaceDN w:val="0"/>
      <w:outlineLvl w:val="2"/>
    </w:pPr>
    <w:rPr>
      <w:rFonts w:ascii="宋体" w:hAnsi="宋体" w:eastAsia="宋体"/>
    </w:rPr>
  </w:style>
  <w:style w:type="character" w:customStyle="1" w:styleId="136">
    <w:name w:val="个人答复风格"/>
    <w:qFormat/>
    <w:uiPriority w:val="0"/>
    <w:rPr>
      <w:rFonts w:ascii="Arial" w:hAnsi="Arial" w:eastAsia="宋体" w:cs="Arial"/>
      <w:color w:val="auto"/>
      <w:spacing w:val="0"/>
      <w:sz w:val="20"/>
    </w:rPr>
  </w:style>
  <w:style w:type="character" w:customStyle="1" w:styleId="137">
    <w:name w:val="个人撰写风格"/>
    <w:qFormat/>
    <w:uiPriority w:val="0"/>
    <w:rPr>
      <w:rFonts w:ascii="Arial" w:hAnsi="Arial" w:eastAsia="宋体" w:cs="Arial"/>
      <w:color w:val="auto"/>
      <w:spacing w:val="0"/>
      <w:sz w:val="20"/>
    </w:rPr>
  </w:style>
  <w:style w:type="paragraph" w:customStyle="1" w:styleId="138">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39">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0">
    <w:name w:val="列项·"/>
    <w:basedOn w:val="56"/>
    <w:qFormat/>
    <w:uiPriority w:val="0"/>
    <w:pPr>
      <w:tabs>
        <w:tab w:val="left" w:pos="840"/>
      </w:tabs>
    </w:pPr>
  </w:style>
  <w:style w:type="paragraph" w:customStyle="1" w:styleId="141">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2">
    <w:name w:val="目录 21"/>
    <w:basedOn w:val="1"/>
    <w:next w:val="1"/>
    <w:semiHidden/>
    <w:qFormat/>
    <w:uiPriority w:val="0"/>
    <w:pPr>
      <w:adjustRightInd/>
      <w:spacing w:line="240" w:lineRule="auto"/>
      <w:jc w:val="left"/>
    </w:pPr>
    <w:rPr>
      <w:bCs/>
      <w:iCs/>
    </w:rPr>
  </w:style>
  <w:style w:type="paragraph" w:customStyle="1" w:styleId="143">
    <w:name w:val="目录 31"/>
    <w:basedOn w:val="1"/>
    <w:next w:val="1"/>
    <w:semiHidden/>
    <w:qFormat/>
    <w:uiPriority w:val="0"/>
    <w:pPr>
      <w:spacing w:line="240" w:lineRule="auto"/>
    </w:pPr>
    <w:rPr>
      <w:rFonts w:ascii="宋体" w:hAnsi="宋体"/>
      <w:iCs/>
    </w:rPr>
  </w:style>
  <w:style w:type="paragraph" w:customStyle="1" w:styleId="144">
    <w:name w:val="目录 41"/>
    <w:basedOn w:val="1"/>
    <w:next w:val="1"/>
    <w:semiHidden/>
    <w:qFormat/>
    <w:uiPriority w:val="0"/>
    <w:pPr>
      <w:adjustRightInd/>
      <w:spacing w:line="240" w:lineRule="auto"/>
      <w:jc w:val="left"/>
    </w:pPr>
  </w:style>
  <w:style w:type="paragraph" w:customStyle="1" w:styleId="145">
    <w:name w:val="目录 51"/>
    <w:basedOn w:val="1"/>
    <w:next w:val="1"/>
    <w:semiHidden/>
    <w:qFormat/>
    <w:uiPriority w:val="0"/>
    <w:pPr>
      <w:spacing w:line="240" w:lineRule="auto"/>
    </w:pPr>
    <w:rPr>
      <w:rFonts w:ascii="宋体" w:hAnsi="宋体"/>
    </w:rPr>
  </w:style>
  <w:style w:type="paragraph" w:customStyle="1" w:styleId="146">
    <w:name w:val="目录 61"/>
    <w:basedOn w:val="1"/>
    <w:next w:val="1"/>
    <w:semiHidden/>
    <w:qFormat/>
    <w:uiPriority w:val="0"/>
    <w:pPr>
      <w:adjustRightInd/>
      <w:spacing w:line="240" w:lineRule="auto"/>
      <w:jc w:val="left"/>
    </w:pPr>
  </w:style>
  <w:style w:type="paragraph" w:customStyle="1" w:styleId="147">
    <w:name w:val="目录 71"/>
    <w:basedOn w:val="146"/>
    <w:semiHidden/>
    <w:qFormat/>
    <w:uiPriority w:val="0"/>
    <w:pPr>
      <w:ind w:left="1260"/>
    </w:pPr>
  </w:style>
  <w:style w:type="paragraph" w:customStyle="1" w:styleId="148">
    <w:name w:val="目录 81"/>
    <w:basedOn w:val="147"/>
    <w:semiHidden/>
    <w:qFormat/>
    <w:uiPriority w:val="0"/>
    <w:pPr>
      <w:ind w:left="1470"/>
    </w:pPr>
  </w:style>
  <w:style w:type="paragraph" w:customStyle="1" w:styleId="149">
    <w:name w:val="目录 91"/>
    <w:basedOn w:val="148"/>
    <w:semiHidden/>
    <w:qFormat/>
    <w:uiPriority w:val="0"/>
    <w:pPr>
      <w:ind w:left="1680"/>
    </w:pPr>
  </w:style>
  <w:style w:type="paragraph" w:customStyle="1" w:styleId="150">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1">
    <w:name w:val="其他发布部门"/>
    <w:basedOn w:val="119"/>
    <w:qFormat/>
    <w:uiPriority w:val="0"/>
    <w:pPr>
      <w:spacing w:line="0" w:lineRule="atLeast"/>
    </w:pPr>
    <w:rPr>
      <w:rFonts w:ascii="黑体" w:eastAsia="黑体"/>
      <w:b w:val="0"/>
    </w:rPr>
  </w:style>
  <w:style w:type="paragraph" w:customStyle="1" w:styleId="152">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3">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4">
    <w:name w:val="实施日期"/>
    <w:basedOn w:val="120"/>
    <w:qFormat/>
    <w:uiPriority w:val="0"/>
    <w:pPr>
      <w:framePr w:hSpace="0" w:xAlign="right"/>
      <w:jc w:val="right"/>
    </w:pPr>
  </w:style>
  <w:style w:type="paragraph" w:customStyle="1" w:styleId="155">
    <w:name w:val="四级无标题条"/>
    <w:basedOn w:val="1"/>
    <w:qFormat/>
    <w:uiPriority w:val="0"/>
    <w:pPr>
      <w:numPr>
        <w:ilvl w:val="5"/>
        <w:numId w:val="20"/>
      </w:numPr>
      <w:adjustRightInd/>
      <w:spacing w:line="240" w:lineRule="auto"/>
    </w:pPr>
    <w:rPr>
      <w:rFonts w:ascii="宋体" w:hAnsi="宋体"/>
      <w:szCs w:val="24"/>
    </w:rPr>
  </w:style>
  <w:style w:type="paragraph" w:customStyle="1" w:styleId="156">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7">
    <w:name w:val="无标题条"/>
    <w:next w:val="56"/>
    <w:qFormat/>
    <w:uiPriority w:val="0"/>
    <w:pPr>
      <w:jc w:val="both"/>
    </w:pPr>
    <w:rPr>
      <w:rFonts w:ascii="宋体" w:hAnsi="宋体" w:eastAsia="宋体" w:cs="Times New Roman"/>
      <w:sz w:val="21"/>
      <w:lang w:val="en-US" w:eastAsia="zh-CN" w:bidi="ar-SA"/>
    </w:rPr>
  </w:style>
  <w:style w:type="paragraph" w:customStyle="1" w:styleId="158">
    <w:name w:val="五级无标题条"/>
    <w:basedOn w:val="1"/>
    <w:qFormat/>
    <w:uiPriority w:val="0"/>
    <w:pPr>
      <w:numPr>
        <w:ilvl w:val="6"/>
        <w:numId w:val="20"/>
      </w:numPr>
      <w:adjustRightInd/>
    </w:pPr>
    <w:rPr>
      <w:szCs w:val="24"/>
    </w:rPr>
  </w:style>
  <w:style w:type="paragraph" w:customStyle="1" w:styleId="159">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0">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1">
    <w:name w:val="注×:后续"/>
    <w:basedOn w:val="160"/>
    <w:qFormat/>
    <w:uiPriority w:val="0"/>
    <w:pPr>
      <w:ind w:left="1406" w:leftChars="0" w:hanging="499" w:firstLineChars="0"/>
    </w:pPr>
  </w:style>
  <w:style w:type="paragraph" w:customStyle="1" w:styleId="162">
    <w:name w:val="标准文件_一级无标题"/>
    <w:basedOn w:val="105"/>
    <w:qFormat/>
    <w:uiPriority w:val="0"/>
    <w:pPr>
      <w:spacing w:before="0" w:beforeLines="0" w:after="0" w:afterLines="0"/>
      <w:outlineLvl w:val="9"/>
    </w:pPr>
    <w:rPr>
      <w:rFonts w:ascii="宋体" w:eastAsia="宋体"/>
    </w:rPr>
  </w:style>
  <w:style w:type="paragraph" w:customStyle="1" w:styleId="163">
    <w:name w:val="标准文件_五级无标题"/>
    <w:basedOn w:val="103"/>
    <w:qFormat/>
    <w:uiPriority w:val="0"/>
    <w:pPr>
      <w:spacing w:before="0" w:beforeLines="0" w:after="0" w:afterLines="0"/>
      <w:outlineLvl w:val="9"/>
    </w:pPr>
    <w:rPr>
      <w:rFonts w:ascii="宋体" w:eastAsia="宋体"/>
    </w:rPr>
  </w:style>
  <w:style w:type="paragraph" w:customStyle="1" w:styleId="164">
    <w:name w:val="标准文件_三级无标题"/>
    <w:basedOn w:val="94"/>
    <w:qFormat/>
    <w:uiPriority w:val="0"/>
    <w:pPr>
      <w:spacing w:before="0" w:beforeLines="0" w:after="0" w:afterLines="0"/>
      <w:outlineLvl w:val="9"/>
    </w:pPr>
    <w:rPr>
      <w:rFonts w:ascii="宋体" w:eastAsia="宋体"/>
    </w:rPr>
  </w:style>
  <w:style w:type="paragraph" w:customStyle="1" w:styleId="165">
    <w:name w:val="标准文件_二级无标题"/>
    <w:basedOn w:val="65"/>
    <w:qFormat/>
    <w:uiPriority w:val="0"/>
    <w:pPr>
      <w:spacing w:before="0" w:beforeLines="0" w:after="0" w:afterLines="0"/>
      <w:outlineLvl w:val="9"/>
    </w:pPr>
    <w:rPr>
      <w:rFonts w:ascii="宋体" w:eastAsia="宋体"/>
    </w:rPr>
  </w:style>
  <w:style w:type="paragraph" w:customStyle="1" w:styleId="166">
    <w:name w:val="标准_四级无标题"/>
    <w:basedOn w:val="98"/>
    <w:next w:val="56"/>
    <w:qFormat/>
    <w:uiPriority w:val="0"/>
    <w:rPr>
      <w:rFonts w:eastAsia="宋体"/>
    </w:rPr>
  </w:style>
  <w:style w:type="paragraph" w:customStyle="1" w:styleId="167">
    <w:name w:val="标准文件_四级无标题"/>
    <w:basedOn w:val="98"/>
    <w:qFormat/>
    <w:uiPriority w:val="0"/>
    <w:pPr>
      <w:spacing w:before="0" w:beforeLines="0" w:after="0" w:afterLines="0"/>
      <w:outlineLvl w:val="9"/>
    </w:pPr>
    <w:rPr>
      <w:rFonts w:ascii="宋体" w:hAnsi="黑体" w:eastAsia="宋体"/>
      <w:szCs w:val="52"/>
    </w:rPr>
  </w:style>
  <w:style w:type="paragraph" w:customStyle="1" w:styleId="168">
    <w:name w:val="标准文件_大写罗马数字编号列项"/>
    <w:basedOn w:val="56"/>
    <w:qFormat/>
    <w:uiPriority w:val="0"/>
    <w:pPr>
      <w:numPr>
        <w:ilvl w:val="0"/>
        <w:numId w:val="23"/>
      </w:numPr>
      <w:ind w:firstLine="0" w:firstLineChars="0"/>
    </w:pPr>
    <w:rPr>
      <w:rFonts w:cs="Arial"/>
      <w:szCs w:val="28"/>
    </w:rPr>
  </w:style>
  <w:style w:type="paragraph" w:customStyle="1" w:styleId="169">
    <w:name w:val="标准文件_小写罗马数字编号列项"/>
    <w:basedOn w:val="56"/>
    <w:qFormat/>
    <w:uiPriority w:val="0"/>
    <w:pPr>
      <w:numPr>
        <w:ilvl w:val="0"/>
        <w:numId w:val="24"/>
      </w:numPr>
      <w:ind w:firstLine="0" w:firstLineChars="0"/>
    </w:pPr>
    <w:rPr>
      <w:rFonts w:cs="Arial"/>
      <w:szCs w:val="28"/>
    </w:rPr>
  </w:style>
  <w:style w:type="paragraph" w:customStyle="1" w:styleId="170">
    <w:name w:val="标准文件_附录标题"/>
    <w:basedOn w:val="76"/>
    <w:qFormat/>
    <w:uiPriority w:val="0"/>
    <w:pPr>
      <w:numPr>
        <w:numId w:val="0"/>
      </w:numPr>
      <w:spacing w:after="280"/>
      <w:outlineLvl w:val="9"/>
    </w:pPr>
  </w:style>
  <w:style w:type="paragraph" w:customStyle="1" w:styleId="171">
    <w:name w:val="标准文件_二级项"/>
    <w:qFormat/>
    <w:uiPriority w:val="0"/>
    <w:rPr>
      <w:rFonts w:ascii="宋体" w:hAnsi="Times New Roman" w:eastAsia="宋体" w:cs="Times New Roman"/>
      <w:sz w:val="21"/>
      <w:lang w:val="en-US" w:eastAsia="zh-CN" w:bidi="ar-SA"/>
    </w:rPr>
  </w:style>
  <w:style w:type="paragraph" w:customStyle="1" w:styleId="172">
    <w:name w:val="标准文件_三级项"/>
    <w:basedOn w:val="1"/>
    <w:qFormat/>
    <w:uiPriority w:val="0"/>
    <w:pPr>
      <w:numPr>
        <w:ilvl w:val="2"/>
        <w:numId w:val="21"/>
      </w:numPr>
      <w:spacing w:line="536870612" w:lineRule="auto"/>
    </w:pPr>
    <w:rPr>
      <w:rFonts w:ascii="Times New Roman" w:hAnsi="Times New Roman"/>
    </w:rPr>
  </w:style>
  <w:style w:type="paragraph" w:customStyle="1" w:styleId="173">
    <w:name w:val="图表脚注说明"/>
    <w:basedOn w:val="1"/>
    <w:next w:val="56"/>
    <w:qFormat/>
    <w:uiPriority w:val="0"/>
    <w:pPr>
      <w:numPr>
        <w:ilvl w:val="0"/>
        <w:numId w:val="25"/>
      </w:numPr>
      <w:adjustRightInd/>
      <w:spacing w:line="240" w:lineRule="auto"/>
    </w:pPr>
    <w:rPr>
      <w:rFonts w:ascii="宋体" w:hAnsi="Times New Roman"/>
      <w:sz w:val="18"/>
      <w:szCs w:val="18"/>
    </w:rPr>
  </w:style>
  <w:style w:type="paragraph" w:customStyle="1" w:styleId="174">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5">
    <w:name w:val="标准文件_索引字母"/>
    <w:next w:val="56"/>
    <w:qFormat/>
    <w:uiPriority w:val="0"/>
    <w:pPr>
      <w:jc w:val="center"/>
    </w:pPr>
    <w:rPr>
      <w:rFonts w:ascii="宋体" w:hAnsi="宋体" w:eastAsia="Times New Roman" w:cs="Times New Roman"/>
      <w:b/>
      <w:kern w:val="2"/>
      <w:sz w:val="21"/>
      <w:lang w:val="en-US" w:eastAsia="zh-CN" w:bidi="ar-SA"/>
    </w:rPr>
  </w:style>
  <w:style w:type="paragraph" w:customStyle="1" w:styleId="176">
    <w:name w:val="标准文件_附录前"/>
    <w:next w:val="56"/>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7">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78">
    <w:name w:val="标准文件_表格"/>
    <w:basedOn w:val="56"/>
    <w:qFormat/>
    <w:uiPriority w:val="0"/>
    <w:pPr>
      <w:ind w:firstLine="0" w:firstLineChars="0"/>
      <w:jc w:val="center"/>
    </w:pPr>
    <w:rPr>
      <w:sz w:val="18"/>
    </w:rPr>
  </w:style>
  <w:style w:type="paragraph" w:customStyle="1" w:styleId="179">
    <w:name w:val="标准文件_注："/>
    <w:next w:val="56"/>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0">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示例："/>
    <w:next w:val="182"/>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2">
    <w:name w:val="标准文件_示例内容"/>
    <w:basedOn w:val="56"/>
    <w:qFormat/>
    <w:uiPriority w:val="0"/>
    <w:pPr>
      <w:ind w:firstLine="420"/>
    </w:pPr>
    <w:rPr>
      <w:sz w:val="18"/>
    </w:rPr>
  </w:style>
  <w:style w:type="paragraph" w:customStyle="1" w:styleId="183">
    <w:name w:val="标准文件_示例×："/>
    <w:basedOn w:val="1"/>
    <w:next w:val="182"/>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4">
    <w:name w:val="标准文件_段 Char"/>
    <w:link w:val="56"/>
    <w:qFormat/>
    <w:uiPriority w:val="0"/>
    <w:rPr>
      <w:rFonts w:ascii="Times New Roman" w:hAnsi="Times New Roman"/>
      <w:sz w:val="21"/>
    </w:rPr>
  </w:style>
  <w:style w:type="paragraph" w:customStyle="1" w:styleId="185">
    <w:name w:val="标准文件_表格续"/>
    <w:basedOn w:val="56"/>
    <w:next w:val="56"/>
    <w:qFormat/>
    <w:uiPriority w:val="0"/>
    <w:pPr>
      <w:jc w:val="center"/>
    </w:pPr>
    <w:rPr>
      <w:rFonts w:ascii="黑体" w:hAnsi="黑体" w:eastAsia="黑体"/>
    </w:rPr>
  </w:style>
  <w:style w:type="character" w:styleId="186">
    <w:name w:val="Placeholder Text"/>
    <w:basedOn w:val="28"/>
    <w:semiHidden/>
    <w:qFormat/>
    <w:uiPriority w:val="99"/>
    <w:rPr>
      <w:color w:val="808080"/>
    </w:rPr>
  </w:style>
  <w:style w:type="paragraph" w:customStyle="1" w:styleId="187">
    <w:name w:val="标准文件_二级项2"/>
    <w:basedOn w:val="56"/>
    <w:qFormat/>
    <w:uiPriority w:val="0"/>
    <w:pPr>
      <w:numPr>
        <w:ilvl w:val="1"/>
        <w:numId w:val="21"/>
      </w:numPr>
      <w:ind w:firstLine="0" w:firstLineChars="0"/>
    </w:pPr>
  </w:style>
  <w:style w:type="paragraph" w:customStyle="1" w:styleId="188">
    <w:name w:val="标准文件_三级项2"/>
    <w:basedOn w:val="56"/>
    <w:qFormat/>
    <w:uiPriority w:val="0"/>
    <w:pPr>
      <w:numPr>
        <w:ilvl w:val="0"/>
        <w:numId w:val="30"/>
      </w:numPr>
      <w:spacing w:line="300" w:lineRule="exact"/>
      <w:ind w:firstLineChars="0"/>
    </w:pPr>
  </w:style>
  <w:style w:type="paragraph" w:customStyle="1" w:styleId="189">
    <w:name w:val="标准文件_一级项2"/>
    <w:basedOn w:val="56"/>
    <w:qFormat/>
    <w:uiPriority w:val="0"/>
    <w:pPr>
      <w:numPr>
        <w:ilvl w:val="0"/>
        <w:numId w:val="31"/>
      </w:numPr>
      <w:spacing w:line="300" w:lineRule="exact"/>
      <w:ind w:firstLineChars="0"/>
    </w:pPr>
  </w:style>
  <w:style w:type="paragraph" w:customStyle="1" w:styleId="190">
    <w:name w:val="标准文件_提示"/>
    <w:basedOn w:val="56"/>
    <w:next w:val="56"/>
    <w:qFormat/>
    <w:uiPriority w:val="0"/>
    <w:pPr>
      <w:ind w:firstLine="420"/>
    </w:pPr>
    <w:rPr>
      <w:rFonts w:ascii="黑体" w:eastAsia="黑体"/>
    </w:rPr>
  </w:style>
  <w:style w:type="character" w:customStyle="1" w:styleId="191">
    <w:name w:val="标准文件_来源"/>
    <w:basedOn w:val="28"/>
    <w:qFormat/>
    <w:uiPriority w:val="1"/>
    <w:rPr>
      <w:rFonts w:eastAsia="宋体"/>
      <w:sz w:val="21"/>
    </w:rPr>
  </w:style>
  <w:style w:type="paragraph" w:customStyle="1" w:styleId="192">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3">
    <w:name w:val="其他发布日期"/>
    <w:basedOn w:val="120"/>
    <w:qFormat/>
    <w:uiPriority w:val="0"/>
    <w:pPr>
      <w:framePr w:w="3997" w:h="471" w:hRule="exact" w:hSpace="0" w:vSpace="181" w:vAnchor="page" w:hAnchor="page" w:x="1419" w:y="14097"/>
    </w:pPr>
  </w:style>
  <w:style w:type="paragraph" w:customStyle="1" w:styleId="194">
    <w:name w:val="其他实施日期"/>
    <w:basedOn w:val="154"/>
    <w:qFormat/>
    <w:uiPriority w:val="0"/>
    <w:pPr>
      <w:framePr w:w="3997" w:h="471" w:hRule="exact" w:vSpace="181" w:vAnchor="page" w:hAnchor="page" w:x="7089" w:y="14097"/>
    </w:pPr>
  </w:style>
  <w:style w:type="paragraph" w:customStyle="1" w:styleId="195">
    <w:name w:val="标准文件_文件编号"/>
    <w:basedOn w:val="56"/>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6">
    <w:name w:val="标准文件_替换文件编号"/>
    <w:basedOn w:val="195"/>
    <w:qFormat/>
    <w:uiPriority w:val="0"/>
    <w:pPr>
      <w:spacing w:before="57"/>
    </w:pPr>
    <w:rPr>
      <w:sz w:val="21"/>
    </w:rPr>
  </w:style>
  <w:style w:type="paragraph" w:customStyle="1" w:styleId="197">
    <w:name w:val="标准文件_文件名称"/>
    <w:basedOn w:val="56"/>
    <w:next w:val="56"/>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198">
    <w:name w:val="标准文件_附录图标号"/>
    <w:basedOn w:val="56"/>
    <w:next w:val="56"/>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199">
    <w:name w:val="标准文件_附录表标号"/>
    <w:basedOn w:val="56"/>
    <w:next w:val="56"/>
    <w:qFormat/>
    <w:uiPriority w:val="0"/>
    <w:pPr>
      <w:numPr>
        <w:ilvl w:val="0"/>
        <w:numId w:val="5"/>
      </w:numPr>
      <w:spacing w:line="14" w:lineRule="exact"/>
      <w:ind w:firstLine="0" w:firstLineChars="0"/>
      <w:jc w:val="center"/>
    </w:pPr>
    <w:rPr>
      <w:rFonts w:eastAsia="黑体"/>
      <w:vanish/>
      <w:sz w:val="2"/>
    </w:rPr>
  </w:style>
  <w:style w:type="paragraph" w:customStyle="1" w:styleId="200">
    <w:name w:val="标准文件_引言一级条标题"/>
    <w:basedOn w:val="56"/>
    <w:next w:val="56"/>
    <w:qFormat/>
    <w:uiPriority w:val="0"/>
    <w:pPr>
      <w:numPr>
        <w:ilvl w:val="1"/>
        <w:numId w:val="8"/>
      </w:numPr>
      <w:spacing w:before="50" w:beforeLines="50" w:after="50" w:afterLines="50"/>
      <w:ind w:firstLineChars="0"/>
    </w:pPr>
    <w:rPr>
      <w:rFonts w:ascii="黑体" w:eastAsia="黑体"/>
    </w:rPr>
  </w:style>
  <w:style w:type="paragraph" w:customStyle="1" w:styleId="201">
    <w:name w:val="标准文件_引言二级条标题"/>
    <w:basedOn w:val="56"/>
    <w:next w:val="56"/>
    <w:qFormat/>
    <w:uiPriority w:val="0"/>
    <w:pPr>
      <w:numPr>
        <w:ilvl w:val="2"/>
        <w:numId w:val="8"/>
      </w:numPr>
      <w:spacing w:before="50" w:beforeLines="50" w:after="50" w:afterLines="50"/>
      <w:ind w:firstLineChars="0"/>
    </w:pPr>
    <w:rPr>
      <w:rFonts w:ascii="黑体" w:eastAsia="黑体"/>
    </w:rPr>
  </w:style>
  <w:style w:type="paragraph" w:customStyle="1" w:styleId="202">
    <w:name w:val="标准文件_引言三级条标题"/>
    <w:basedOn w:val="56"/>
    <w:next w:val="56"/>
    <w:qFormat/>
    <w:uiPriority w:val="0"/>
    <w:pPr>
      <w:numPr>
        <w:ilvl w:val="3"/>
        <w:numId w:val="8"/>
      </w:numPr>
      <w:spacing w:before="50" w:beforeLines="50" w:after="50" w:afterLines="50"/>
      <w:ind w:firstLineChars="0"/>
    </w:pPr>
    <w:rPr>
      <w:rFonts w:ascii="黑体" w:eastAsia="黑体"/>
    </w:rPr>
  </w:style>
  <w:style w:type="paragraph" w:customStyle="1" w:styleId="203">
    <w:name w:val="标准文件_引言四级条标题"/>
    <w:basedOn w:val="56"/>
    <w:next w:val="56"/>
    <w:qFormat/>
    <w:uiPriority w:val="0"/>
    <w:pPr>
      <w:numPr>
        <w:ilvl w:val="4"/>
        <w:numId w:val="8"/>
      </w:numPr>
      <w:spacing w:before="50" w:beforeLines="50" w:after="50" w:afterLines="50"/>
      <w:ind w:firstLineChars="0"/>
    </w:pPr>
    <w:rPr>
      <w:rFonts w:ascii="黑体" w:eastAsia="黑体"/>
    </w:rPr>
  </w:style>
  <w:style w:type="paragraph" w:customStyle="1" w:styleId="204">
    <w:name w:val="标准文件_引言五级条标题"/>
    <w:basedOn w:val="56"/>
    <w:next w:val="56"/>
    <w:qFormat/>
    <w:uiPriority w:val="0"/>
    <w:pPr>
      <w:numPr>
        <w:ilvl w:val="5"/>
        <w:numId w:val="8"/>
      </w:numPr>
      <w:spacing w:before="50" w:beforeLines="50" w:after="50" w:afterLines="50"/>
      <w:ind w:firstLineChars="0"/>
    </w:pPr>
    <w:rPr>
      <w:rFonts w:ascii="黑体" w:eastAsia="黑体"/>
    </w:rPr>
  </w:style>
  <w:style w:type="paragraph" w:customStyle="1" w:styleId="205">
    <w:name w:val="标准文件_注后"/>
    <w:basedOn w:val="56"/>
    <w:qFormat/>
    <w:uiPriority w:val="0"/>
    <w:pPr>
      <w:ind w:left="811" w:firstLine="0" w:firstLineChars="0"/>
    </w:pPr>
    <w:rPr>
      <w:sz w:val="18"/>
    </w:rPr>
  </w:style>
  <w:style w:type="paragraph" w:customStyle="1" w:styleId="206">
    <w:name w:val="标准文件_注X后"/>
    <w:basedOn w:val="56"/>
    <w:qFormat/>
    <w:uiPriority w:val="0"/>
    <w:pPr>
      <w:ind w:left="811" w:firstLine="0" w:firstLineChars="0"/>
    </w:pPr>
    <w:rPr>
      <w:sz w:val="18"/>
    </w:rPr>
  </w:style>
  <w:style w:type="paragraph" w:customStyle="1" w:styleId="207">
    <w:name w:val="标准文件_示例后"/>
    <w:basedOn w:val="56"/>
    <w:qFormat/>
    <w:uiPriority w:val="0"/>
    <w:pPr>
      <w:ind w:left="964" w:firstLine="0" w:firstLineChars="0"/>
    </w:pPr>
    <w:rPr>
      <w:sz w:val="18"/>
    </w:rPr>
  </w:style>
  <w:style w:type="paragraph" w:customStyle="1" w:styleId="208">
    <w:name w:val="标准文件_示例X后"/>
    <w:basedOn w:val="56"/>
    <w:link w:val="209"/>
    <w:qFormat/>
    <w:uiPriority w:val="0"/>
    <w:pPr>
      <w:ind w:left="1049" w:firstLine="0" w:firstLineChars="0"/>
    </w:pPr>
    <w:rPr>
      <w:sz w:val="18"/>
    </w:rPr>
  </w:style>
  <w:style w:type="character" w:customStyle="1" w:styleId="209">
    <w:name w:val="标准文件_示例X后 字符"/>
    <w:basedOn w:val="184"/>
    <w:link w:val="208"/>
    <w:qFormat/>
    <w:uiPriority w:val="0"/>
    <w:rPr>
      <w:rFonts w:ascii="宋体" w:hAnsi="Times New Roman"/>
      <w:sz w:val="18"/>
    </w:rPr>
  </w:style>
  <w:style w:type="paragraph" w:customStyle="1" w:styleId="210">
    <w:name w:val="标准文件_索引项"/>
    <w:basedOn w:val="56"/>
    <w:next w:val="56"/>
    <w:qFormat/>
    <w:uiPriority w:val="0"/>
    <w:pPr>
      <w:tabs>
        <w:tab w:val="right" w:leader="dot" w:pos="9356"/>
      </w:tabs>
      <w:ind w:left="210" w:hanging="210" w:firstLineChars="0"/>
      <w:jc w:val="left"/>
    </w:pPr>
  </w:style>
  <w:style w:type="paragraph" w:customStyle="1" w:styleId="211">
    <w:name w:val="标准文件_附录一级无标题"/>
    <w:basedOn w:val="78"/>
    <w:qFormat/>
    <w:uiPriority w:val="0"/>
    <w:pPr>
      <w:spacing w:before="0" w:beforeLines="0" w:after="0" w:afterLines="0" w:line="276" w:lineRule="auto"/>
      <w:outlineLvl w:val="9"/>
    </w:pPr>
    <w:rPr>
      <w:rFonts w:ascii="宋体" w:eastAsia="宋体"/>
    </w:rPr>
  </w:style>
  <w:style w:type="paragraph" w:customStyle="1" w:styleId="212">
    <w:name w:val="标准文件_附录二级无标题"/>
    <w:basedOn w:val="79"/>
    <w:qFormat/>
    <w:uiPriority w:val="0"/>
    <w:pPr>
      <w:spacing w:before="0" w:beforeLines="0" w:after="0" w:afterLines="0" w:line="276" w:lineRule="auto"/>
      <w:outlineLvl w:val="9"/>
    </w:pPr>
    <w:rPr>
      <w:rFonts w:ascii="宋体" w:eastAsia="宋体"/>
    </w:rPr>
  </w:style>
  <w:style w:type="paragraph" w:customStyle="1" w:styleId="213">
    <w:name w:val="标准文件_附录三级无标题"/>
    <w:basedOn w:val="81"/>
    <w:qFormat/>
    <w:uiPriority w:val="0"/>
    <w:pPr>
      <w:spacing w:before="0" w:beforeLines="0" w:after="0" w:afterLines="0" w:line="276" w:lineRule="auto"/>
      <w:outlineLvl w:val="9"/>
    </w:pPr>
    <w:rPr>
      <w:rFonts w:ascii="宋体" w:eastAsia="宋体"/>
    </w:rPr>
  </w:style>
  <w:style w:type="paragraph" w:customStyle="1" w:styleId="214">
    <w:name w:val="标准文件_附录四级无标题"/>
    <w:basedOn w:val="82"/>
    <w:qFormat/>
    <w:uiPriority w:val="0"/>
    <w:pPr>
      <w:spacing w:before="0" w:beforeLines="0" w:after="0" w:afterLines="0" w:line="276" w:lineRule="auto"/>
      <w:outlineLvl w:val="9"/>
    </w:pPr>
    <w:rPr>
      <w:rFonts w:ascii="宋体" w:eastAsia="宋体"/>
    </w:rPr>
  </w:style>
  <w:style w:type="paragraph" w:customStyle="1" w:styleId="215">
    <w:name w:val="标准文件_附录五级无标题"/>
    <w:basedOn w:val="84"/>
    <w:qFormat/>
    <w:uiPriority w:val="0"/>
    <w:pPr>
      <w:spacing w:before="0" w:beforeLines="0" w:after="0" w:afterLines="0" w:line="276" w:lineRule="auto"/>
      <w:outlineLvl w:val="9"/>
    </w:pPr>
    <w:rPr>
      <w:rFonts w:ascii="宋体" w:eastAsia="宋体"/>
    </w:rPr>
  </w:style>
  <w:style w:type="paragraph" w:customStyle="1" w:styleId="216">
    <w:name w:val="标准文件_引言一级无标题"/>
    <w:basedOn w:val="200"/>
    <w:next w:val="56"/>
    <w:qFormat/>
    <w:uiPriority w:val="0"/>
    <w:pPr>
      <w:spacing w:before="0" w:beforeLines="0" w:after="0" w:afterLines="0" w:line="276" w:lineRule="auto"/>
    </w:pPr>
    <w:rPr>
      <w:rFonts w:ascii="宋体" w:eastAsia="宋体"/>
    </w:rPr>
  </w:style>
  <w:style w:type="paragraph" w:customStyle="1" w:styleId="217">
    <w:name w:val="标准文件_引言二级无标题"/>
    <w:basedOn w:val="201"/>
    <w:next w:val="56"/>
    <w:qFormat/>
    <w:uiPriority w:val="0"/>
    <w:pPr>
      <w:spacing w:before="0" w:beforeLines="0" w:after="0" w:afterLines="0" w:line="276" w:lineRule="auto"/>
    </w:pPr>
    <w:rPr>
      <w:rFonts w:ascii="宋体" w:eastAsia="宋体"/>
    </w:rPr>
  </w:style>
  <w:style w:type="paragraph" w:customStyle="1" w:styleId="218">
    <w:name w:val="标准文件_引言三级无标题"/>
    <w:basedOn w:val="202"/>
    <w:qFormat/>
    <w:uiPriority w:val="0"/>
    <w:pPr>
      <w:spacing w:before="0" w:beforeLines="0" w:after="0" w:afterLines="0" w:line="276" w:lineRule="auto"/>
    </w:pPr>
    <w:rPr>
      <w:rFonts w:ascii="宋体" w:eastAsia="宋体"/>
    </w:rPr>
  </w:style>
  <w:style w:type="paragraph" w:customStyle="1" w:styleId="219">
    <w:name w:val="标准文件_引言四级无标题"/>
    <w:basedOn w:val="203"/>
    <w:next w:val="56"/>
    <w:qFormat/>
    <w:uiPriority w:val="0"/>
    <w:pPr>
      <w:spacing w:before="0" w:beforeLines="0" w:after="0" w:afterLines="0" w:line="276" w:lineRule="auto"/>
    </w:pPr>
    <w:rPr>
      <w:rFonts w:ascii="宋体" w:eastAsia="宋体"/>
    </w:rPr>
  </w:style>
  <w:style w:type="paragraph" w:customStyle="1" w:styleId="220">
    <w:name w:val="标准文件_引言五级无标题"/>
    <w:basedOn w:val="204"/>
    <w:next w:val="56"/>
    <w:qFormat/>
    <w:uiPriority w:val="0"/>
    <w:pPr>
      <w:spacing w:before="0" w:beforeLines="0" w:after="0" w:afterLines="0" w:line="276" w:lineRule="auto"/>
    </w:pPr>
    <w:rPr>
      <w:rFonts w:ascii="宋体" w:eastAsia="宋体"/>
    </w:rPr>
  </w:style>
  <w:style w:type="paragraph" w:customStyle="1" w:styleId="221">
    <w:name w:val="标准文件_索引标题"/>
    <w:basedOn w:val="63"/>
    <w:next w:val="56"/>
    <w:qFormat/>
    <w:uiPriority w:val="0"/>
    <w:rPr>
      <w:rFonts w:hAnsi="黑体"/>
    </w:rPr>
  </w:style>
  <w:style w:type="paragraph" w:customStyle="1" w:styleId="222">
    <w:name w:val="标准文件_脚注内容"/>
    <w:basedOn w:val="56"/>
    <w:qFormat/>
    <w:uiPriority w:val="0"/>
    <w:pPr>
      <w:ind w:left="400" w:leftChars="200" w:hanging="200" w:hangingChars="200"/>
    </w:pPr>
    <w:rPr>
      <w:sz w:val="15"/>
    </w:rPr>
  </w:style>
  <w:style w:type="paragraph" w:customStyle="1" w:styleId="223">
    <w:name w:val="标准文件_术语条一"/>
    <w:basedOn w:val="162"/>
    <w:next w:val="56"/>
    <w:qFormat/>
    <w:uiPriority w:val="0"/>
  </w:style>
  <w:style w:type="paragraph" w:customStyle="1" w:styleId="224">
    <w:name w:val="标准文件_术语条二"/>
    <w:basedOn w:val="165"/>
    <w:next w:val="56"/>
    <w:qFormat/>
    <w:uiPriority w:val="0"/>
  </w:style>
  <w:style w:type="paragraph" w:customStyle="1" w:styleId="225">
    <w:name w:val="标准文件_术语条三"/>
    <w:basedOn w:val="164"/>
    <w:next w:val="56"/>
    <w:qFormat/>
    <w:uiPriority w:val="0"/>
  </w:style>
  <w:style w:type="paragraph" w:customStyle="1" w:styleId="226">
    <w:name w:val="标准文件_术语条四"/>
    <w:basedOn w:val="167"/>
    <w:next w:val="56"/>
    <w:qFormat/>
    <w:uiPriority w:val="0"/>
  </w:style>
  <w:style w:type="paragraph" w:customStyle="1" w:styleId="227">
    <w:name w:val="标准文件_术语条五"/>
    <w:basedOn w:val="163"/>
    <w:next w:val="56"/>
    <w:qFormat/>
    <w:uiPriority w:val="0"/>
  </w:style>
  <w:style w:type="paragraph" w:customStyle="1" w:styleId="228">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29">
    <w:name w:val="发布"/>
    <w:basedOn w:val="28"/>
    <w:qFormat/>
    <w:uiPriority w:val="0"/>
    <w:rPr>
      <w:rFonts w:ascii="黑体" w:eastAsia="黑体"/>
      <w:spacing w:val="85"/>
      <w:w w:val="100"/>
      <w:position w:val="3"/>
      <w:sz w:val="28"/>
      <w:szCs w:val="28"/>
    </w:rPr>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8" Type="http://schemas.openxmlformats.org/officeDocument/2006/relationships/glossaryDocument" Target="glossary/document.xml"/><Relationship Id="rId17" Type="http://schemas.openxmlformats.org/officeDocument/2006/relationships/fontTable" Target="fontTable.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image" Target="media/image3.jpeg"/><Relationship Id="rId13" Type="http://schemas.openxmlformats.org/officeDocument/2006/relationships/image" Target="media/image2.png"/><Relationship Id="rId12" Type="http://schemas.openxmlformats.org/officeDocument/2006/relationships/image" Target="media/image1.png"/><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home\greatwall\D:\&#26631;&#20934;&#20889;&#20316;\StandardEditor\template\&#22242;&#20307;&#26631;&#20934;.dotx" TargetMode="External"/></Relationships>
</file>

<file path=word/glossary/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9B3BEDB4F2724F9D81F4444A5CCE266D"/>
        <w:style w:val=""/>
        <w:category>
          <w:name w:val="常规"/>
          <w:gallery w:val="placeholder"/>
        </w:category>
        <w:types>
          <w:type w:val="bbPlcHdr"/>
        </w:types>
        <w:behaviors>
          <w:behavior w:val="content"/>
        </w:behaviors>
        <w:description w:val=""/>
        <w:guid w:val="{9A791DFB-56F6-4B85-997E-8EF3CEE1C2DA}"/>
      </w:docPartPr>
      <w:docPartBody>
        <w:p>
          <w:pPr>
            <w:pStyle w:val="5"/>
          </w:pPr>
          <w:r>
            <w:rPr>
              <w:rStyle w:val="4"/>
              <w:rFonts w:hint="eastAsia"/>
            </w:rPr>
            <w:t>单击或点击此处输入文字。</w:t>
          </w:r>
        </w:p>
      </w:docPartBody>
    </w:docPart>
    <w:docPart>
      <w:docPartPr>
        <w:name w:val="78956B8278AF41489B4C226600D2E8C4"/>
        <w:style w:val=""/>
        <w:category>
          <w:name w:val="常规"/>
          <w:gallery w:val="placeholder"/>
        </w:category>
        <w:types>
          <w:type w:val="bbPlcHdr"/>
        </w:types>
        <w:behaviors>
          <w:behavior w:val="content"/>
        </w:behaviors>
        <w:description w:val=""/>
        <w:guid w:val="{35D7B9DB-82B3-43EC-9478-2F4253E62990}"/>
      </w:docPartPr>
      <w:docPartBody>
        <w:p>
          <w:pPr>
            <w:pStyle w:val="6"/>
          </w:pPr>
          <w:r>
            <w:rPr>
              <w:rStyle w:val="4"/>
              <w:rFonts w:hint="eastAsia"/>
            </w:rPr>
            <w:t>选择一项。</w:t>
          </w:r>
        </w:p>
      </w:docPartBody>
    </w:docPart>
    <w:docPart>
      <w:docPartPr>
        <w:name w:val="DD487E154D8B46B1811108614A11313A"/>
        <w:style w:val=""/>
        <w:category>
          <w:name w:val="常规"/>
          <w:gallery w:val="placeholder"/>
        </w:category>
        <w:types>
          <w:type w:val="bbPlcHdr"/>
        </w:types>
        <w:behaviors>
          <w:behavior w:val="content"/>
        </w:behaviors>
        <w:description w:val=""/>
        <w:guid w:val="{BDA84726-025B-4CC9-AFA0-B8C5A34685AA}"/>
      </w:docPartPr>
      <w:docPartBody>
        <w:p>
          <w:pPr>
            <w:pStyle w:val="7"/>
          </w:pPr>
          <w:r>
            <w:rPr>
              <w:rStyle w:val="4"/>
              <w:rFonts w:hint="eastAsia"/>
            </w:rPr>
            <w:t>选择一项。</w:t>
          </w:r>
        </w:p>
      </w:docPartBody>
    </w:docPart>
  </w:docParts>
</w:glossaryDocument>
</file>

<file path=word/glossary/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8" w:lineRule="auto"/>
      </w:pPr>
      <w:r>
        <w:separator/>
      </w:r>
    </w:p>
  </w:footnote>
  <w:footnote w:type="continuationSeparator" w:id="1">
    <w:p>
      <w:pPr>
        <w:spacing w:before="0" w:after="0" w:line="278" w:lineRule="auto"/>
      </w:pPr>
      <w:r>
        <w:continuationSeparator/>
      </w:r>
    </w:p>
  </w:footnote>
</w:footnote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D70EA"/>
    <w:rsid w:val="005D70EA"/>
    <w:rsid w:val="006E28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qFormat="1" w:uiPriority="99" w:name="Normal Table"/>
    <w:lsdException w:qFormat="1" w:unhideWhenUsed="0" w:uiPriority="99" w:name="Placeholder Text"/>
  </w:latentStyles>
  <w:style w:type="paragraph" w:default="1" w:styleId="1">
    <w:name w:val="Normal"/>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9B3BEDB4F2724F9D81F4444A5CCE266D"/>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paragraph" w:customStyle="1" w:styleId="6">
    <w:name w:val="78956B8278AF41489B4C226600D2E8C4"/>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paragraph" w:customStyle="1" w:styleId="7">
    <w:name w:val="DD487E154D8B46B1811108614A11313A"/>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团体标准.dotx</Template>
  <Pages>8</Pages>
  <Words>2493</Words>
  <Characters>3009</Characters>
  <Lines>4</Lines>
  <Paragraphs>1</Paragraphs>
  <TotalTime>0</TotalTime>
  <ScaleCrop>false</ScaleCrop>
  <LinksUpToDate>false</LinksUpToDate>
  <CharactersWithSpaces>3153</CharactersWithSpaces>
  <Application>WPS Office_11.8.2.11019_F1E327BC-269C-435d-A152-05C5408002CA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2025-12-16T16:31:00Z</dcterms:created>
  <dc:creator>Admin</dc:creator>
  <cp:lastModifiedBy>Administrator</cp:lastModifiedBy>
  <dcterms:modified xsi:type="dcterms:W3CDTF">2026-03-04T09:31:41Z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ICV">
    <vt:lpwstr>8AB83C8C88FF4014BE8ADF1C94335754</vt:lpwstr>
  </property>
  <property fmtid="{D5CDD505-2E9C-101B-9397-08002B2CF9AE}" pid="15" name="KSOProductBuildVer">
    <vt:lpwstr>2052-11.8.2.11019</vt:lpwstr>
  </property>
  <property fmtid="{D5CDD505-2E9C-101B-9397-08002B2CF9AE}" pid="16" name="KSOTemplateDocerSaveRecord">
    <vt:lpwstr>eyJoZGlkIjoiYTY2YTM1Yjc1ZDdmODhlZmQ2YzI5MzAwMWViZWFjYTEiLCJ1c2VySWQiOiIzNDE2MTMxMzMifQ==</vt:lpwstr>
  </property>
</Properties>
</file>